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F6F" w:rsidRDefault="00DD0F6F" w:rsidP="00DD0F6F">
      <w:pPr>
        <w:spacing w:after="0" w:line="240" w:lineRule="auto"/>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r>
        <w:t>Far Eastern University- Dr. Nicanor Reyes Medical Foundation</w:t>
      </w:r>
    </w:p>
    <w:p w:rsidR="00DD0F6F" w:rsidRDefault="00DD0F6F" w:rsidP="00DD0F6F">
      <w:pPr>
        <w:spacing w:after="0" w:line="240" w:lineRule="auto"/>
        <w:jc w:val="center"/>
      </w:pPr>
      <w:r>
        <w:t>Institute  of Medicine</w:t>
      </w: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Pr="00DD0F6F" w:rsidRDefault="00DD0F6F" w:rsidP="00DD0F6F">
      <w:pPr>
        <w:spacing w:after="0" w:line="240" w:lineRule="auto"/>
        <w:jc w:val="center"/>
        <w:rPr>
          <w:sz w:val="28"/>
        </w:rPr>
      </w:pPr>
      <w:r w:rsidRPr="00DD0F6F">
        <w:rPr>
          <w:sz w:val="32"/>
        </w:rPr>
        <w:t>A Case Presentation in Clinical Therapeutics 3A</w:t>
      </w:r>
    </w:p>
    <w:p w:rsidR="00DD0F6F" w:rsidRPr="00DD0F6F" w:rsidRDefault="00DD0F6F" w:rsidP="00DD0F6F">
      <w:pPr>
        <w:spacing w:after="0" w:line="240" w:lineRule="auto"/>
        <w:jc w:val="center"/>
        <w:rPr>
          <w:sz w:val="28"/>
        </w:rPr>
      </w:pPr>
    </w:p>
    <w:p w:rsidR="00DD0F6F" w:rsidRPr="00DD0F6F" w:rsidRDefault="00DD0F6F" w:rsidP="00DD0F6F">
      <w:pPr>
        <w:spacing w:after="0" w:line="240" w:lineRule="auto"/>
        <w:jc w:val="center"/>
        <w:rPr>
          <w:sz w:val="28"/>
        </w:rPr>
      </w:pPr>
    </w:p>
    <w:p w:rsidR="00DD0F6F" w:rsidRPr="00DD0F6F" w:rsidRDefault="00DD0F6F" w:rsidP="00DD0F6F">
      <w:pPr>
        <w:spacing w:after="0" w:line="240" w:lineRule="auto"/>
        <w:jc w:val="center"/>
        <w:rPr>
          <w:i/>
          <w:sz w:val="28"/>
        </w:rPr>
      </w:pPr>
      <w:r w:rsidRPr="00DD0F6F">
        <w:rPr>
          <w:i/>
          <w:sz w:val="28"/>
        </w:rPr>
        <w:t>Case 1: Thyroid disorder, Anemia, and Menstrual disorder</w:t>
      </w:r>
    </w:p>
    <w:p w:rsidR="00DD0F6F" w:rsidRDefault="00DD0F6F" w:rsidP="00DD0F6F">
      <w:pPr>
        <w:spacing w:after="0" w:line="240" w:lineRule="auto"/>
        <w:jc w:val="center"/>
        <w:rPr>
          <w:i/>
        </w:rPr>
      </w:pPr>
    </w:p>
    <w:p w:rsidR="00DD0F6F" w:rsidRDefault="00DD0F6F" w:rsidP="00DD0F6F">
      <w:pPr>
        <w:spacing w:after="0" w:line="240" w:lineRule="auto"/>
        <w:jc w:val="center"/>
        <w:rPr>
          <w:i/>
        </w:rPr>
      </w:pPr>
    </w:p>
    <w:p w:rsidR="00DD0F6F" w:rsidRDefault="00DD0F6F" w:rsidP="00DD0F6F">
      <w:pPr>
        <w:spacing w:after="0" w:line="240" w:lineRule="auto"/>
        <w:jc w:val="center"/>
        <w:rPr>
          <w:i/>
        </w:rPr>
      </w:pPr>
    </w:p>
    <w:p w:rsidR="00DD0F6F" w:rsidRDefault="00DD0F6F" w:rsidP="00DD0F6F">
      <w:pPr>
        <w:spacing w:after="0" w:line="240" w:lineRule="auto"/>
        <w:jc w:val="center"/>
        <w:rPr>
          <w:i/>
        </w:rPr>
      </w:pPr>
    </w:p>
    <w:p w:rsidR="00DD0F6F" w:rsidRDefault="00DD0F6F" w:rsidP="00DD0F6F">
      <w:pPr>
        <w:spacing w:after="0" w:line="240" w:lineRule="auto"/>
        <w:jc w:val="center"/>
        <w:rPr>
          <w:i/>
        </w:rPr>
      </w:pPr>
    </w:p>
    <w:p w:rsidR="00DD0F6F" w:rsidRDefault="00DD0F6F" w:rsidP="00DD0F6F">
      <w:pPr>
        <w:spacing w:after="0" w:line="240" w:lineRule="auto"/>
        <w:jc w:val="center"/>
        <w:rPr>
          <w:i/>
        </w:rPr>
      </w:pPr>
    </w:p>
    <w:p w:rsidR="00DD0F6F" w:rsidRDefault="00DD0F6F" w:rsidP="00DD0F6F">
      <w:pPr>
        <w:spacing w:after="0" w:line="240" w:lineRule="auto"/>
        <w:jc w:val="center"/>
        <w:rPr>
          <w:i/>
        </w:rPr>
      </w:pPr>
    </w:p>
    <w:p w:rsidR="00DD0F6F" w:rsidRDefault="00DD0F6F" w:rsidP="00DD0F6F">
      <w:pPr>
        <w:spacing w:after="0" w:line="240" w:lineRule="auto"/>
        <w:jc w:val="center"/>
        <w:rPr>
          <w:i/>
        </w:rPr>
      </w:pPr>
    </w:p>
    <w:p w:rsidR="00DD0F6F" w:rsidRDefault="00DD0F6F" w:rsidP="00DD0F6F">
      <w:pPr>
        <w:spacing w:after="0" w:line="240" w:lineRule="auto"/>
        <w:jc w:val="center"/>
      </w:pPr>
      <w:r>
        <w:t>Presented to:</w:t>
      </w:r>
    </w:p>
    <w:p w:rsidR="00DD0F6F" w:rsidRDefault="00DD0F6F" w:rsidP="00DD0F6F">
      <w:pPr>
        <w:spacing w:after="0" w:line="240" w:lineRule="auto"/>
        <w:jc w:val="center"/>
      </w:pPr>
      <w:r>
        <w:t>Ona Cruz, M.D.</w:t>
      </w:r>
    </w:p>
    <w:p w:rsidR="00DD0F6F" w:rsidRDefault="00DD0F6F" w:rsidP="00DD0F6F">
      <w:pPr>
        <w:spacing w:after="0" w:line="240" w:lineRule="auto"/>
        <w:jc w:val="center"/>
      </w:pPr>
      <w:r>
        <w:t>Department of Pharmacology</w:t>
      </w: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r>
        <w:t>Presented by:</w:t>
      </w:r>
    </w:p>
    <w:p w:rsidR="00DD0F6F" w:rsidRDefault="00DD0F6F" w:rsidP="00DD0F6F">
      <w:pPr>
        <w:spacing w:after="0" w:line="240" w:lineRule="auto"/>
        <w:jc w:val="center"/>
      </w:pPr>
      <w:r>
        <w:t>Justo, Beverly Diane B.</w:t>
      </w:r>
    </w:p>
    <w:p w:rsidR="00DD0F6F" w:rsidRDefault="00DD0F6F" w:rsidP="00DD0F6F">
      <w:pPr>
        <w:spacing w:after="0" w:line="240" w:lineRule="auto"/>
        <w:jc w:val="center"/>
      </w:pPr>
      <w:r>
        <w:t>Lomboy, Jemmarie S.</w:t>
      </w:r>
    </w:p>
    <w:p w:rsidR="00DD0F6F" w:rsidRDefault="00DD0F6F" w:rsidP="00DD0F6F">
      <w:pPr>
        <w:spacing w:after="0" w:line="240" w:lineRule="auto"/>
        <w:jc w:val="center"/>
      </w:pPr>
      <w:r>
        <w:t>Lopez, Juliene Paulo</w:t>
      </w:r>
    </w:p>
    <w:p w:rsidR="00DD0F6F" w:rsidRDefault="00DD0F6F" w:rsidP="00DD0F6F">
      <w:pPr>
        <w:spacing w:after="0" w:line="240" w:lineRule="auto"/>
        <w:jc w:val="center"/>
      </w:pPr>
    </w:p>
    <w:p w:rsidR="00DD0F6F" w:rsidRDefault="00DD0F6F" w:rsidP="00DD0F6F">
      <w:pPr>
        <w:spacing w:after="0" w:line="240" w:lineRule="auto"/>
        <w:jc w:val="center"/>
      </w:pPr>
      <w:r>
        <w:t>Section 3-E Medicine</w:t>
      </w: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jc w:val="center"/>
      </w:pPr>
    </w:p>
    <w:p w:rsidR="00DD0F6F" w:rsidRDefault="00DD0F6F" w:rsidP="00DD0F6F">
      <w:pPr>
        <w:spacing w:after="0" w:line="240" w:lineRule="auto"/>
      </w:pPr>
      <w:r w:rsidRPr="00F518E7">
        <w:rPr>
          <w:u w:val="single"/>
        </w:rPr>
        <w:lastRenderedPageBreak/>
        <w:t>Problem 1</w:t>
      </w:r>
      <w:r>
        <w:t>: Hypothyroidism</w:t>
      </w:r>
    </w:p>
    <w:p w:rsidR="00F518E7" w:rsidRDefault="00F518E7" w:rsidP="00DD0F6F">
      <w:pPr>
        <w:spacing w:after="0" w:line="240" w:lineRule="auto"/>
      </w:pPr>
    </w:p>
    <w:p w:rsidR="00DD0F6F" w:rsidRDefault="00DD0F6F" w:rsidP="00DD0F6F">
      <w:pPr>
        <w:spacing w:after="0" w:line="240" w:lineRule="auto"/>
      </w:pPr>
      <w:r>
        <w:t>Basis of Diagnosis:</w:t>
      </w:r>
    </w:p>
    <w:p w:rsidR="00DD0F6F" w:rsidRDefault="00DD0F6F" w:rsidP="00DD0F6F">
      <w:pPr>
        <w:spacing w:after="0" w:line="240" w:lineRule="auto"/>
      </w:pPr>
      <w:r>
        <w:t>A. Clinical Manifestation</w:t>
      </w:r>
    </w:p>
    <w:p w:rsidR="000251F8" w:rsidRPr="00F518E7" w:rsidRDefault="000251F8" w:rsidP="00F518E7">
      <w:pPr>
        <w:pStyle w:val="ListParagraph"/>
        <w:numPr>
          <w:ilvl w:val="0"/>
          <w:numId w:val="1"/>
        </w:numPr>
        <w:spacing w:line="240" w:lineRule="auto"/>
      </w:pPr>
      <w:r w:rsidRPr="00F518E7">
        <w:t>Weakness and lassitude</w:t>
      </w:r>
    </w:p>
    <w:p w:rsidR="000251F8" w:rsidRPr="00F518E7" w:rsidRDefault="000251F8" w:rsidP="00F518E7">
      <w:pPr>
        <w:pStyle w:val="ListParagraph"/>
        <w:numPr>
          <w:ilvl w:val="0"/>
          <w:numId w:val="1"/>
        </w:numPr>
        <w:spacing w:line="240" w:lineRule="auto"/>
      </w:pPr>
      <w:r w:rsidRPr="00F518E7">
        <w:t>Somnolence</w:t>
      </w:r>
    </w:p>
    <w:p w:rsidR="000251F8" w:rsidRPr="00F518E7" w:rsidRDefault="000251F8" w:rsidP="00F518E7">
      <w:pPr>
        <w:pStyle w:val="ListParagraph"/>
        <w:numPr>
          <w:ilvl w:val="0"/>
          <w:numId w:val="1"/>
        </w:numPr>
        <w:spacing w:line="240" w:lineRule="auto"/>
      </w:pPr>
      <w:r w:rsidRPr="00F518E7">
        <w:t>Slight discomfort when swallowing</w:t>
      </w:r>
    </w:p>
    <w:p w:rsidR="000251F8" w:rsidRPr="00F518E7" w:rsidRDefault="000251F8" w:rsidP="00F518E7">
      <w:pPr>
        <w:pStyle w:val="ListParagraph"/>
        <w:numPr>
          <w:ilvl w:val="0"/>
          <w:numId w:val="1"/>
        </w:numPr>
        <w:spacing w:line="240" w:lineRule="auto"/>
      </w:pPr>
      <w:r w:rsidRPr="00F518E7">
        <w:t>Dry skin</w:t>
      </w:r>
    </w:p>
    <w:p w:rsidR="000251F8" w:rsidRPr="00F518E7" w:rsidRDefault="000251F8" w:rsidP="00F518E7">
      <w:pPr>
        <w:pStyle w:val="ListParagraph"/>
        <w:numPr>
          <w:ilvl w:val="0"/>
          <w:numId w:val="1"/>
        </w:numPr>
        <w:spacing w:line="240" w:lineRule="auto"/>
      </w:pPr>
      <w:r w:rsidRPr="00F518E7">
        <w:t>Non Pitting edema of lower extremities</w:t>
      </w:r>
    </w:p>
    <w:p w:rsidR="000251F8" w:rsidRPr="00F518E7" w:rsidRDefault="000251F8" w:rsidP="00F518E7">
      <w:pPr>
        <w:pStyle w:val="ListParagraph"/>
        <w:numPr>
          <w:ilvl w:val="0"/>
          <w:numId w:val="1"/>
        </w:numPr>
        <w:spacing w:line="240" w:lineRule="auto"/>
      </w:pPr>
      <w:r w:rsidRPr="00F518E7">
        <w:t>Slight periorbital edema</w:t>
      </w:r>
    </w:p>
    <w:p w:rsidR="000251F8" w:rsidRPr="00F518E7" w:rsidRDefault="000251F8" w:rsidP="00F518E7">
      <w:pPr>
        <w:pStyle w:val="ListParagraph"/>
        <w:numPr>
          <w:ilvl w:val="0"/>
          <w:numId w:val="1"/>
        </w:numPr>
        <w:spacing w:line="240" w:lineRule="auto"/>
      </w:pPr>
      <w:r w:rsidRPr="00F518E7">
        <w:t>Slow DTR</w:t>
      </w:r>
    </w:p>
    <w:p w:rsidR="000251F8" w:rsidRPr="00F518E7" w:rsidRDefault="000251F8" w:rsidP="00F518E7">
      <w:pPr>
        <w:pStyle w:val="ListParagraph"/>
        <w:numPr>
          <w:ilvl w:val="0"/>
          <w:numId w:val="1"/>
        </w:numPr>
        <w:spacing w:line="240" w:lineRule="auto"/>
      </w:pPr>
      <w:r w:rsidRPr="00F518E7">
        <w:t xml:space="preserve">PR of 56 bpm </w:t>
      </w:r>
    </w:p>
    <w:p w:rsidR="000251F8" w:rsidRPr="00F518E7" w:rsidRDefault="000251F8" w:rsidP="00F518E7">
      <w:pPr>
        <w:pStyle w:val="ListParagraph"/>
        <w:numPr>
          <w:ilvl w:val="0"/>
          <w:numId w:val="1"/>
        </w:numPr>
        <w:spacing w:line="240" w:lineRule="auto"/>
      </w:pPr>
      <w:r w:rsidRPr="00F518E7">
        <w:t>Progressive weight gain</w:t>
      </w:r>
    </w:p>
    <w:p w:rsidR="000251F8" w:rsidRPr="00F518E7" w:rsidRDefault="000251F8" w:rsidP="00F518E7">
      <w:pPr>
        <w:pStyle w:val="ListParagraph"/>
        <w:numPr>
          <w:ilvl w:val="0"/>
          <w:numId w:val="1"/>
        </w:numPr>
        <w:spacing w:line="240" w:lineRule="auto"/>
      </w:pPr>
      <w:r w:rsidRPr="00F518E7">
        <w:t>Diffuse anterior non-tender neck mass</w:t>
      </w:r>
    </w:p>
    <w:p w:rsidR="000251F8" w:rsidRPr="00F518E7" w:rsidRDefault="000251F8" w:rsidP="00F518E7">
      <w:pPr>
        <w:pStyle w:val="ListParagraph"/>
        <w:numPr>
          <w:ilvl w:val="0"/>
          <w:numId w:val="1"/>
        </w:numPr>
        <w:spacing w:line="240" w:lineRule="auto"/>
      </w:pPr>
      <w:r w:rsidRPr="00F518E7">
        <w:t>Menses of irregular intervals with occasional missed periods of 2-3 cycles.</w:t>
      </w:r>
    </w:p>
    <w:p w:rsidR="00DD0F6F" w:rsidRDefault="00DD0F6F" w:rsidP="00F518E7">
      <w:pPr>
        <w:pStyle w:val="ListParagraph"/>
        <w:spacing w:after="0" w:line="240" w:lineRule="auto"/>
      </w:pPr>
    </w:p>
    <w:p w:rsidR="00F518E7" w:rsidRDefault="00F518E7" w:rsidP="00F518E7">
      <w:pPr>
        <w:pStyle w:val="ListParagraph"/>
        <w:spacing w:after="0" w:line="240" w:lineRule="auto"/>
      </w:pPr>
    </w:p>
    <w:p w:rsidR="00F518E7" w:rsidRDefault="00F518E7" w:rsidP="00F518E7">
      <w:pPr>
        <w:pStyle w:val="ListParagraph"/>
        <w:spacing w:after="0" w:line="240" w:lineRule="auto"/>
      </w:pPr>
    </w:p>
    <w:p w:rsidR="00DD0F6F" w:rsidRDefault="00DD0F6F" w:rsidP="00DD0F6F">
      <w:pPr>
        <w:spacing w:after="0" w:line="240" w:lineRule="auto"/>
      </w:pPr>
      <w:r>
        <w:t>B. Past Medical History</w:t>
      </w:r>
    </w:p>
    <w:p w:rsidR="000251F8" w:rsidRPr="00F518E7" w:rsidRDefault="000251F8" w:rsidP="00F518E7">
      <w:pPr>
        <w:pStyle w:val="ListParagraph"/>
        <w:numPr>
          <w:ilvl w:val="0"/>
          <w:numId w:val="4"/>
        </w:numPr>
      </w:pPr>
      <w:r w:rsidRPr="00F518E7">
        <w:t>Underwent Radioactive Iodine Treatment</w:t>
      </w:r>
    </w:p>
    <w:p w:rsidR="00DD0F6F" w:rsidRDefault="00F518E7" w:rsidP="00F518E7">
      <w:pPr>
        <w:pStyle w:val="ListParagraph"/>
        <w:spacing w:after="0" w:line="240" w:lineRule="auto"/>
      </w:pPr>
      <w:r>
        <w:t xml:space="preserve">History of radioactive Iodine treatment of the patient is very important because it gives us the idea of possible destruction of thyroid follicular cells. </w:t>
      </w:r>
    </w:p>
    <w:p w:rsidR="00F518E7" w:rsidRDefault="00F518E7" w:rsidP="00F518E7">
      <w:pPr>
        <w:pStyle w:val="ListParagraph"/>
        <w:spacing w:after="0" w:line="240" w:lineRule="auto"/>
      </w:pPr>
    </w:p>
    <w:p w:rsidR="00DD0F6F" w:rsidRDefault="00DD0F6F" w:rsidP="00DD0F6F">
      <w:pPr>
        <w:spacing w:after="0" w:line="240" w:lineRule="auto"/>
      </w:pPr>
      <w:r>
        <w:t>C. Laboratory Results</w:t>
      </w:r>
    </w:p>
    <w:p w:rsidR="00F518E7" w:rsidRDefault="00F518E7" w:rsidP="00F518E7">
      <w:pPr>
        <w:pStyle w:val="ListParagraph"/>
        <w:numPr>
          <w:ilvl w:val="0"/>
          <w:numId w:val="4"/>
        </w:numPr>
      </w:pPr>
      <w:r>
        <w:t>increased</w:t>
      </w:r>
      <w:r w:rsidR="000251F8" w:rsidRPr="00F518E7">
        <w:t xml:space="preserve">  T3 10 ng/dL </w:t>
      </w:r>
    </w:p>
    <w:p w:rsidR="000251F8" w:rsidRPr="00F518E7" w:rsidRDefault="000251F8" w:rsidP="00F518E7">
      <w:pPr>
        <w:pStyle w:val="ListParagraph"/>
        <w:numPr>
          <w:ilvl w:val="0"/>
          <w:numId w:val="4"/>
        </w:numPr>
      </w:pPr>
      <w:r w:rsidRPr="00F518E7">
        <w:t xml:space="preserve"> </w:t>
      </w:r>
      <w:r w:rsidR="00F518E7">
        <w:t xml:space="preserve">decreased </w:t>
      </w:r>
      <w:r w:rsidRPr="00F518E7">
        <w:t xml:space="preserve"> T4 0.3 ng/dL </w:t>
      </w:r>
    </w:p>
    <w:p w:rsidR="00F518E7" w:rsidRDefault="000251F8" w:rsidP="00F518E7">
      <w:pPr>
        <w:pStyle w:val="ListParagraph"/>
        <w:numPr>
          <w:ilvl w:val="0"/>
          <w:numId w:val="4"/>
        </w:numPr>
      </w:pPr>
      <w:r w:rsidRPr="00F518E7">
        <w:t xml:space="preserve"> </w:t>
      </w:r>
      <w:r w:rsidR="00F518E7">
        <w:t xml:space="preserve">Increased </w:t>
      </w:r>
      <w:r w:rsidRPr="00F518E7">
        <w:t xml:space="preserve">  TSH 60 uU/mL </w:t>
      </w:r>
    </w:p>
    <w:p w:rsidR="000251F8" w:rsidRPr="00F518E7" w:rsidRDefault="00F518E7" w:rsidP="00F518E7">
      <w:pPr>
        <w:pStyle w:val="ListParagraph"/>
        <w:numPr>
          <w:ilvl w:val="0"/>
          <w:numId w:val="4"/>
        </w:numPr>
      </w:pPr>
      <w:r>
        <w:t xml:space="preserve">Increased </w:t>
      </w:r>
      <w:r w:rsidR="000251F8" w:rsidRPr="00F518E7">
        <w:t xml:space="preserve">cholesterol 252 mg/dL </w:t>
      </w:r>
    </w:p>
    <w:p w:rsidR="00F518E7" w:rsidRDefault="000251F8" w:rsidP="00F518E7">
      <w:pPr>
        <w:pStyle w:val="ListParagraph"/>
        <w:numPr>
          <w:ilvl w:val="0"/>
          <w:numId w:val="4"/>
        </w:numPr>
      </w:pPr>
      <w:r w:rsidRPr="00F518E7">
        <w:t>(+) thyroid Abs</w:t>
      </w:r>
    </w:p>
    <w:p w:rsidR="00F518E7" w:rsidRDefault="00F518E7" w:rsidP="00F518E7">
      <w:pPr>
        <w:pStyle w:val="ListParagraph"/>
        <w:spacing w:after="0" w:line="240" w:lineRule="auto"/>
      </w:pPr>
    </w:p>
    <w:p w:rsidR="00F518E7" w:rsidRDefault="00F518E7" w:rsidP="00F518E7">
      <w:pPr>
        <w:pStyle w:val="ListParagraph"/>
        <w:spacing w:after="0" w:line="240" w:lineRule="auto"/>
      </w:pPr>
      <w:r>
        <w:t>Hypothyroidism is characterized by low free thyroxine and elevated serum TSH.</w:t>
      </w:r>
    </w:p>
    <w:p w:rsidR="00F518E7" w:rsidRDefault="00F518E7" w:rsidP="00F518E7"/>
    <w:p w:rsidR="00F518E7" w:rsidRDefault="00F518E7" w:rsidP="00F518E7">
      <w:pPr>
        <w:spacing w:after="0" w:line="240" w:lineRule="auto"/>
      </w:pPr>
      <w:r w:rsidRPr="00F518E7">
        <w:rPr>
          <w:u w:val="single"/>
        </w:rPr>
        <w:t>Treatment Objective</w:t>
      </w:r>
      <w:r>
        <w:t>: to normalize thyroid function</w:t>
      </w: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p>
    <w:p w:rsidR="00F518E7" w:rsidRDefault="00F518E7" w:rsidP="00F518E7">
      <w:pPr>
        <w:spacing w:after="0" w:line="240" w:lineRule="auto"/>
      </w:pPr>
      <w:r>
        <w:lastRenderedPageBreak/>
        <w:t xml:space="preserve"> </w:t>
      </w:r>
      <w:r w:rsidRPr="00F518E7">
        <w:rPr>
          <w:u w:val="single"/>
        </w:rPr>
        <w:t>Pharmacologic Intervention</w:t>
      </w:r>
      <w:r>
        <w:t>:</w:t>
      </w:r>
    </w:p>
    <w:tbl>
      <w:tblPr>
        <w:tblpPr w:leftFromText="180" w:rightFromText="180" w:vertAnchor="page" w:horzAnchor="margin" w:tblpY="1791"/>
        <w:tblW w:w="9385" w:type="dxa"/>
        <w:tblCellMar>
          <w:left w:w="0" w:type="dxa"/>
          <w:right w:w="0" w:type="dxa"/>
        </w:tblCellMar>
        <w:tblLook w:val="04A0"/>
      </w:tblPr>
      <w:tblGrid>
        <w:gridCol w:w="1953"/>
        <w:gridCol w:w="1861"/>
        <w:gridCol w:w="1854"/>
        <w:gridCol w:w="1871"/>
        <w:gridCol w:w="1846"/>
      </w:tblGrid>
      <w:tr w:rsidR="006A43BE" w:rsidRPr="001F1227" w:rsidTr="006A43BE">
        <w:trPr>
          <w:trHeight w:val="744"/>
        </w:trPr>
        <w:tc>
          <w:tcPr>
            <w:tcW w:w="1953" w:type="dxa"/>
            <w:tcBorders>
              <w:top w:val="nil"/>
              <w:left w:val="nil"/>
              <w:bottom w:val="nil"/>
              <w:right w:val="nil"/>
            </w:tcBorders>
            <w:shd w:val="clear" w:color="auto" w:fill="A5C249"/>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THYROID PREPARATION </w:t>
            </w:r>
          </w:p>
        </w:tc>
        <w:tc>
          <w:tcPr>
            <w:tcW w:w="1861" w:type="dxa"/>
            <w:tcBorders>
              <w:top w:val="nil"/>
              <w:left w:val="nil"/>
              <w:bottom w:val="nil"/>
              <w:right w:val="nil"/>
            </w:tcBorders>
            <w:shd w:val="clear" w:color="auto" w:fill="A5C249"/>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EFFICACY </w:t>
            </w:r>
          </w:p>
        </w:tc>
        <w:tc>
          <w:tcPr>
            <w:tcW w:w="1854" w:type="dxa"/>
            <w:tcBorders>
              <w:top w:val="nil"/>
              <w:left w:val="nil"/>
              <w:bottom w:val="nil"/>
              <w:right w:val="nil"/>
            </w:tcBorders>
            <w:shd w:val="clear" w:color="auto" w:fill="A5C249"/>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SAFETY </w:t>
            </w:r>
          </w:p>
        </w:tc>
        <w:tc>
          <w:tcPr>
            <w:tcW w:w="1871" w:type="dxa"/>
            <w:tcBorders>
              <w:top w:val="nil"/>
              <w:left w:val="nil"/>
              <w:bottom w:val="nil"/>
              <w:right w:val="nil"/>
            </w:tcBorders>
            <w:shd w:val="clear" w:color="auto" w:fill="A5C249"/>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SUITABILITY </w:t>
            </w:r>
          </w:p>
        </w:tc>
        <w:tc>
          <w:tcPr>
            <w:tcW w:w="1846" w:type="dxa"/>
            <w:tcBorders>
              <w:top w:val="nil"/>
              <w:left w:val="nil"/>
              <w:bottom w:val="nil"/>
              <w:right w:val="nil"/>
            </w:tcBorders>
            <w:shd w:val="clear" w:color="auto" w:fill="A5C249"/>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COST </w:t>
            </w:r>
          </w:p>
        </w:tc>
      </w:tr>
      <w:tr w:rsidR="006A43BE" w:rsidRPr="001F1227" w:rsidTr="006A43BE">
        <w:trPr>
          <w:trHeight w:val="744"/>
        </w:trPr>
        <w:tc>
          <w:tcPr>
            <w:tcW w:w="1953"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1. Levo-thyroxine </w:t>
            </w:r>
          </w:p>
        </w:tc>
        <w:tc>
          <w:tcPr>
            <w:tcW w:w="1861"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54"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71"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46"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r>
      <w:tr w:rsidR="006A43BE" w:rsidRPr="001F1227" w:rsidTr="006A43BE">
        <w:trPr>
          <w:trHeight w:val="744"/>
        </w:trPr>
        <w:tc>
          <w:tcPr>
            <w:tcW w:w="1953"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2. Liothyronine </w:t>
            </w:r>
          </w:p>
        </w:tc>
        <w:tc>
          <w:tcPr>
            <w:tcW w:w="1861"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54"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71"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46"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p>
        </w:tc>
      </w:tr>
      <w:tr w:rsidR="006A43BE" w:rsidRPr="001F1227" w:rsidTr="006A43BE">
        <w:trPr>
          <w:trHeight w:val="744"/>
        </w:trPr>
        <w:tc>
          <w:tcPr>
            <w:tcW w:w="1953"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3. Liotrix </w:t>
            </w:r>
          </w:p>
        </w:tc>
        <w:tc>
          <w:tcPr>
            <w:tcW w:w="1861"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54"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71"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46" w:type="dxa"/>
            <w:tcBorders>
              <w:top w:val="nil"/>
              <w:left w:val="nil"/>
              <w:bottom w:val="nil"/>
              <w:right w:val="nil"/>
            </w:tcBorders>
            <w:shd w:val="clear" w:color="auto" w:fill="D7ECD3"/>
            <w:tcMar>
              <w:top w:w="72" w:type="dxa"/>
              <w:left w:w="144" w:type="dxa"/>
              <w:bottom w:w="72" w:type="dxa"/>
              <w:right w:w="144" w:type="dxa"/>
            </w:tcMar>
            <w:hideMark/>
          </w:tcPr>
          <w:p w:rsidR="006A43BE" w:rsidRPr="001F1227" w:rsidRDefault="006A43BE" w:rsidP="006A43BE">
            <w:pPr>
              <w:spacing w:after="0" w:line="240" w:lineRule="auto"/>
            </w:pPr>
          </w:p>
        </w:tc>
      </w:tr>
      <w:tr w:rsidR="006A43BE" w:rsidRPr="001F1227" w:rsidTr="006A43BE">
        <w:trPr>
          <w:trHeight w:val="744"/>
        </w:trPr>
        <w:tc>
          <w:tcPr>
            <w:tcW w:w="1953"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r w:rsidRPr="001F1227">
              <w:rPr>
                <w:b/>
                <w:bCs/>
              </w:rPr>
              <w:t xml:space="preserve">4. Dessicated thyroid </w:t>
            </w:r>
          </w:p>
        </w:tc>
        <w:tc>
          <w:tcPr>
            <w:tcW w:w="1861"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p>
        </w:tc>
        <w:tc>
          <w:tcPr>
            <w:tcW w:w="1854"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p>
        </w:tc>
        <w:tc>
          <w:tcPr>
            <w:tcW w:w="1871"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c>
          <w:tcPr>
            <w:tcW w:w="1846" w:type="dxa"/>
            <w:tcBorders>
              <w:top w:val="nil"/>
              <w:left w:val="nil"/>
              <w:bottom w:val="nil"/>
              <w:right w:val="nil"/>
            </w:tcBorders>
            <w:shd w:val="clear" w:color="auto" w:fill="ECF6EA"/>
            <w:tcMar>
              <w:top w:w="72" w:type="dxa"/>
              <w:left w:w="144" w:type="dxa"/>
              <w:bottom w:w="72" w:type="dxa"/>
              <w:right w:w="144" w:type="dxa"/>
            </w:tcMar>
            <w:hideMark/>
          </w:tcPr>
          <w:p w:rsidR="006A43BE" w:rsidRPr="001F1227" w:rsidRDefault="006A43BE" w:rsidP="006A43BE">
            <w:pPr>
              <w:spacing w:after="0" w:line="240" w:lineRule="auto"/>
            </w:pPr>
            <w:r w:rsidRPr="001F1227">
              <w:t xml:space="preserve">+ </w:t>
            </w:r>
          </w:p>
        </w:tc>
      </w:tr>
    </w:tbl>
    <w:p w:rsidR="00C147DA" w:rsidRDefault="00C147DA" w:rsidP="00F518E7">
      <w:pPr>
        <w:spacing w:after="0" w:line="240" w:lineRule="auto"/>
      </w:pPr>
    </w:p>
    <w:p w:rsidR="00C147DA" w:rsidRPr="00C147DA" w:rsidRDefault="00C147DA" w:rsidP="00C147DA">
      <w:pPr>
        <w:spacing w:after="0" w:line="240" w:lineRule="auto"/>
        <w:jc w:val="both"/>
      </w:pPr>
      <w:r w:rsidRPr="00C147DA">
        <w:rPr>
          <w:b/>
          <w:bCs/>
        </w:rPr>
        <w:t>EFFICACY</w:t>
      </w:r>
      <w:r w:rsidRPr="00C147DA">
        <w:t xml:space="preserve"> </w:t>
      </w:r>
    </w:p>
    <w:p w:rsidR="00C147DA" w:rsidRPr="00C147DA" w:rsidRDefault="00C147DA" w:rsidP="00C147DA">
      <w:pPr>
        <w:spacing w:after="0" w:line="240" w:lineRule="auto"/>
        <w:jc w:val="both"/>
      </w:pPr>
      <w:r>
        <w:tab/>
      </w:r>
      <w:r w:rsidRPr="00C147DA">
        <w:t xml:space="preserve">Among the thyroid preparations, </w:t>
      </w:r>
      <w:r w:rsidRPr="00C147DA">
        <w:rPr>
          <w:b/>
          <w:bCs/>
        </w:rPr>
        <w:t>Liothyronine  (T3)</w:t>
      </w:r>
      <w:r w:rsidRPr="00C147DA">
        <w:t xml:space="preserve"> is considered to be the </w:t>
      </w:r>
      <w:r w:rsidRPr="00C147DA">
        <w:rPr>
          <w:b/>
          <w:bCs/>
        </w:rPr>
        <w:t>most effective</w:t>
      </w:r>
      <w:r w:rsidR="006A43BE">
        <w:t xml:space="preserve"> because it’S 3-4 times</w:t>
      </w:r>
      <w:r w:rsidRPr="00C147DA">
        <w:t xml:space="preserve"> more potent than levothyroxine, is almost completely absorbed (95%) and the fastest onset of action.</w:t>
      </w:r>
      <w:r>
        <w:t xml:space="preserve"> </w:t>
      </w:r>
      <w:r w:rsidRPr="00C147DA">
        <w:t xml:space="preserve">Levothyroxine (thyroxine, T4)= 99% bound to protein, thus most of it is metabolically inactive </w:t>
      </w:r>
      <w:r w:rsidR="006A43BE">
        <w:t xml:space="preserve">. </w:t>
      </w:r>
      <w:r>
        <w:t xml:space="preserve">Liotrix’s </w:t>
      </w:r>
      <w:r w:rsidRPr="00C147DA">
        <w:t>definite benefit has not yet been established</w:t>
      </w:r>
      <w:r>
        <w:t xml:space="preserve">. Dessicated Thyroid has </w:t>
      </w:r>
      <w:r w:rsidRPr="00C147DA">
        <w:t>highly variable biologic activity, making th</w:t>
      </w:r>
      <w:r w:rsidR="006A43BE">
        <w:t>is preparation less desirable. Equi-effective doses are 100mg of dessicated thyroid=100mcg of levothyroxine=37.5mcg of liothyronine.</w:t>
      </w:r>
    </w:p>
    <w:p w:rsidR="00C147DA" w:rsidRPr="00C147DA" w:rsidRDefault="00C147DA" w:rsidP="00C147DA">
      <w:pPr>
        <w:spacing w:after="0" w:line="240" w:lineRule="auto"/>
        <w:jc w:val="both"/>
      </w:pPr>
      <w:r w:rsidRPr="00C147DA">
        <w:t> </w:t>
      </w:r>
    </w:p>
    <w:p w:rsidR="00C147DA" w:rsidRPr="00C147DA" w:rsidRDefault="00C147DA" w:rsidP="00C147DA">
      <w:pPr>
        <w:spacing w:after="0" w:line="240" w:lineRule="auto"/>
        <w:jc w:val="both"/>
      </w:pPr>
      <w:r w:rsidRPr="00C147DA">
        <w:rPr>
          <w:b/>
          <w:bCs/>
        </w:rPr>
        <w:t>SAFETY</w:t>
      </w:r>
      <w:r w:rsidRPr="00C147DA">
        <w:t xml:space="preserve"> </w:t>
      </w:r>
    </w:p>
    <w:p w:rsidR="00C147DA" w:rsidRPr="00C147DA" w:rsidRDefault="00C147DA" w:rsidP="00C147DA">
      <w:pPr>
        <w:spacing w:after="0" w:line="240" w:lineRule="auto"/>
        <w:jc w:val="both"/>
      </w:pPr>
      <w:r>
        <w:tab/>
      </w:r>
      <w:r w:rsidRPr="00C147DA">
        <w:t>Levothyroxine is considered to be the safest of the thyroid preparations because of its stability, lack of allergenic foreign protein.</w:t>
      </w:r>
      <w:r>
        <w:t xml:space="preserve"> </w:t>
      </w:r>
      <w:r w:rsidRPr="00C147DA">
        <w:t xml:space="preserve">Liothyronine has a greater risk of cardiotoxicity due to its greater hormone activity. </w:t>
      </w:r>
      <w:r>
        <w:t xml:space="preserve"> </w:t>
      </w:r>
      <w:r w:rsidRPr="00C147DA">
        <w:t xml:space="preserve">Signficant amounts of T3 in Liotrix may produce significant elevations of T3 levels and toxicity. </w:t>
      </w:r>
      <w:r>
        <w:t>The use of dessicated thyroid rather than synthetic preparations is never justified, since the disadvantages of protein antigenicity, product instability, variable hormone concentrations, and difficulty in laboratory monitoring.</w:t>
      </w:r>
    </w:p>
    <w:p w:rsidR="00C147DA" w:rsidRPr="00C147DA" w:rsidRDefault="00C147DA" w:rsidP="00C147DA">
      <w:pPr>
        <w:spacing w:after="0" w:line="240" w:lineRule="auto"/>
        <w:jc w:val="both"/>
      </w:pPr>
      <w:r w:rsidRPr="00C147DA">
        <w:t> </w:t>
      </w:r>
    </w:p>
    <w:p w:rsidR="00C147DA" w:rsidRPr="00C147DA" w:rsidRDefault="00C147DA" w:rsidP="00C147DA">
      <w:pPr>
        <w:spacing w:after="0" w:line="240" w:lineRule="auto"/>
        <w:jc w:val="both"/>
      </w:pPr>
      <w:r w:rsidRPr="00C147DA">
        <w:rPr>
          <w:b/>
          <w:bCs/>
        </w:rPr>
        <w:t>SUITABILITY</w:t>
      </w:r>
      <w:r w:rsidRPr="00C147DA">
        <w:t xml:space="preserve"> </w:t>
      </w:r>
    </w:p>
    <w:p w:rsidR="00C147DA" w:rsidRDefault="00C147DA" w:rsidP="00C147DA">
      <w:pPr>
        <w:spacing w:after="0" w:line="240" w:lineRule="auto"/>
        <w:jc w:val="both"/>
      </w:pPr>
      <w:r w:rsidRPr="00C147DA">
        <w:t> </w:t>
      </w:r>
      <w:r>
        <w:tab/>
      </w:r>
      <w:r w:rsidRPr="00C147DA">
        <w:t xml:space="preserve">Levothyroxine is the most suitable because of its long half-life of seven days, which permits once-daily administration, lack of allergenic foreign protein. Liothyronine has a half-life of 24 hrs which requires multiple dosing. It should be noted that iron sulfate decreases T4 absorption, so it should not be taken together with iron supplements. </w:t>
      </w:r>
    </w:p>
    <w:p w:rsidR="006A43BE" w:rsidRPr="00C147DA" w:rsidRDefault="006A43BE" w:rsidP="00C147DA">
      <w:pPr>
        <w:spacing w:after="0" w:line="240" w:lineRule="auto"/>
        <w:jc w:val="both"/>
      </w:pPr>
      <w:r>
        <w:tab/>
        <w:t>The shelf-life of synthetic hormone preparations is about 2 years, particularly if they are stored in dark bottles to minimize spontaneous deiodination. The shelf-life of dessicated thyroid is not known with certainty, but its potency is preserved if it is kept dry.</w:t>
      </w:r>
    </w:p>
    <w:p w:rsidR="00C147DA" w:rsidRPr="00C147DA" w:rsidRDefault="00C147DA" w:rsidP="00C147DA">
      <w:pPr>
        <w:spacing w:after="0" w:line="240" w:lineRule="auto"/>
        <w:jc w:val="both"/>
      </w:pPr>
      <w:r w:rsidRPr="00C147DA">
        <w:t xml:space="preserve"> </w:t>
      </w:r>
    </w:p>
    <w:p w:rsidR="00C147DA" w:rsidRPr="00C147DA" w:rsidRDefault="00C147DA" w:rsidP="00C147DA">
      <w:pPr>
        <w:spacing w:after="0" w:line="240" w:lineRule="auto"/>
        <w:jc w:val="both"/>
      </w:pPr>
      <w:r w:rsidRPr="00C147DA">
        <w:rPr>
          <w:b/>
          <w:bCs/>
        </w:rPr>
        <w:t>COST</w:t>
      </w:r>
      <w:r w:rsidRPr="00C147DA">
        <w:t xml:space="preserve"> </w:t>
      </w:r>
    </w:p>
    <w:p w:rsidR="00C147DA" w:rsidRDefault="00C147DA" w:rsidP="00420B3C">
      <w:pPr>
        <w:spacing w:after="0" w:line="240" w:lineRule="auto"/>
        <w:jc w:val="both"/>
      </w:pPr>
      <w:r w:rsidRPr="00C147DA">
        <w:t> </w:t>
      </w:r>
      <w:r>
        <w:tab/>
      </w:r>
      <w:r w:rsidRPr="00C147DA">
        <w:t xml:space="preserve">Both the levothyroxine and desiccated thyroid are inexpensive as opposed to Liothyronine and Liotrix. </w:t>
      </w:r>
      <w:r>
        <w:t xml:space="preserve">Since the cheapness of dessicated thyroid is not an enough consideration as compare to the </w:t>
      </w:r>
      <w:r>
        <w:lastRenderedPageBreak/>
        <w:t>disadvantages or harm it may bring to the patient this outweigh the advantage of lower cost,  still, levothyroxine is best.</w:t>
      </w:r>
    </w:p>
    <w:p w:rsidR="006A43BE" w:rsidRDefault="006A43BE" w:rsidP="00C147DA">
      <w:pPr>
        <w:spacing w:after="0" w:line="240" w:lineRule="auto"/>
        <w:jc w:val="both"/>
      </w:pPr>
      <w:r>
        <w:t xml:space="preserve"> </w:t>
      </w:r>
    </w:p>
    <w:p w:rsidR="006A43BE" w:rsidRDefault="006A43BE" w:rsidP="00C147DA">
      <w:pPr>
        <w:spacing w:after="0" w:line="240" w:lineRule="auto"/>
        <w:jc w:val="both"/>
      </w:pPr>
      <w:r>
        <w:t>Pharmacologic drug of choice: Levothyroxine</w:t>
      </w:r>
    </w:p>
    <w:p w:rsidR="006A43BE" w:rsidRDefault="00AA1712" w:rsidP="00C147DA">
      <w:pPr>
        <w:spacing w:after="0" w:line="240" w:lineRule="auto"/>
        <w:jc w:val="both"/>
      </w:pPr>
      <w:r>
        <w:tab/>
        <w:t>Synthetic levothyroxine is the preparation of choice for thyroid replacement or suppression therapy because of its stability, content uniformity, low cost, lack of allergeneic foreign protein, easy laboratory measurement of serum levels and long half-life. In addition T4 is converted to T3 intracellularly thus administration of T4 would eventually produce both hormones.</w:t>
      </w:r>
    </w:p>
    <w:p w:rsidR="006A43BE" w:rsidRDefault="006A43BE" w:rsidP="00C147DA">
      <w:pPr>
        <w:spacing w:after="0" w:line="240" w:lineRule="auto"/>
        <w:jc w:val="both"/>
      </w:pPr>
    </w:p>
    <w:p w:rsidR="006A43BE" w:rsidRDefault="006A43BE" w:rsidP="00C147DA">
      <w:pPr>
        <w:spacing w:after="0" w:line="240" w:lineRule="auto"/>
        <w:jc w:val="both"/>
      </w:pPr>
      <w:r w:rsidRPr="006A43BE">
        <w:rPr>
          <w:u w:val="single"/>
        </w:rPr>
        <w:t>Non-pharmacologic Intervention</w:t>
      </w:r>
      <w:r>
        <w:t>:</w:t>
      </w:r>
    </w:p>
    <w:p w:rsidR="006A43BE" w:rsidRDefault="006A43BE" w:rsidP="006A43BE">
      <w:pPr>
        <w:pStyle w:val="ListParagraph"/>
        <w:numPr>
          <w:ilvl w:val="0"/>
          <w:numId w:val="7"/>
        </w:numPr>
        <w:spacing w:after="0" w:line="240" w:lineRule="auto"/>
        <w:jc w:val="both"/>
      </w:pPr>
      <w:r>
        <w:t>Discontinue kelp.</w:t>
      </w:r>
    </w:p>
    <w:p w:rsidR="00BD0F7A" w:rsidRDefault="006A43BE" w:rsidP="006A43BE">
      <w:pPr>
        <w:spacing w:after="0" w:line="240" w:lineRule="auto"/>
        <w:jc w:val="both"/>
      </w:pPr>
      <w:r>
        <w:t xml:space="preserve">Since kelp contains a high concentration of Iodine it would activate the Wolff-Chaikoff block thereby leading to a more pronounced hypothyroidism. </w:t>
      </w:r>
      <w:r w:rsidR="00AA1712">
        <w:t xml:space="preserve">Levothyroxine, eventhough is a synthetic thyroid hormone, can be administered in increasing increments every 3 to 6 weeks thus it does not stimulate the inhibition of iodide organification (Wolff-Chaikoff block). </w:t>
      </w:r>
    </w:p>
    <w:p w:rsidR="00714FF3" w:rsidRDefault="00714FF3" w:rsidP="006A43BE">
      <w:pPr>
        <w:spacing w:after="0" w:line="240" w:lineRule="auto"/>
        <w:jc w:val="both"/>
      </w:pPr>
    </w:p>
    <w:p w:rsidR="00AA1712" w:rsidRDefault="00BD0F7A" w:rsidP="006A43BE">
      <w:pPr>
        <w:spacing w:after="0" w:line="240" w:lineRule="auto"/>
        <w:jc w:val="both"/>
      </w:pPr>
      <w:r>
        <w:t>LEVOTHYROXINE</w:t>
      </w:r>
    </w:p>
    <w:p w:rsidR="00714FF3" w:rsidRDefault="00714FF3" w:rsidP="00714FF3">
      <w:pPr>
        <w:numPr>
          <w:ilvl w:val="0"/>
          <w:numId w:val="8"/>
        </w:numPr>
        <w:spacing w:after="0" w:line="240" w:lineRule="auto"/>
        <w:jc w:val="both"/>
      </w:pPr>
      <w:r w:rsidRPr="00714FF3">
        <w:t>Dosage</w:t>
      </w:r>
    </w:p>
    <w:p w:rsidR="00714FF3" w:rsidRDefault="00714FF3" w:rsidP="00714FF3">
      <w:pPr>
        <w:spacing w:after="0" w:line="240" w:lineRule="auto"/>
        <w:ind w:left="720"/>
        <w:jc w:val="both"/>
      </w:pPr>
      <w:r w:rsidRPr="00714FF3">
        <w:rPr>
          <w:b/>
          <w:bCs/>
        </w:rPr>
        <w:t>Oral</w:t>
      </w:r>
      <w:r w:rsidRPr="00714FF3">
        <w:t>:</w:t>
      </w:r>
      <w:r w:rsidRPr="00714FF3">
        <w:br/>
        <w:t xml:space="preserve">The initial dose is 12.5 to 50 mcg orally once a day. The dosage can be increased in 12.5 to 25 mcg/day increments every 2 to 4 weeks. </w:t>
      </w:r>
    </w:p>
    <w:p w:rsidR="00714FF3" w:rsidRDefault="00714FF3" w:rsidP="00714FF3">
      <w:pPr>
        <w:spacing w:after="0" w:line="240" w:lineRule="auto"/>
        <w:jc w:val="both"/>
      </w:pPr>
      <w:r>
        <w:tab/>
      </w:r>
    </w:p>
    <w:p w:rsidR="00714FF3" w:rsidRDefault="00714FF3" w:rsidP="00714FF3">
      <w:pPr>
        <w:spacing w:after="0" w:line="240" w:lineRule="auto"/>
        <w:jc w:val="both"/>
      </w:pPr>
      <w:r>
        <w:tab/>
      </w:r>
      <w:r w:rsidRPr="00714FF3">
        <w:t xml:space="preserve">In older patients or in younger patients with a history of cardiovascular disease, the dosage </w:t>
      </w:r>
      <w:r>
        <w:tab/>
      </w:r>
      <w:r w:rsidRPr="00714FF3">
        <w:t>should be increased in 12.5 to 25 mcg increments every 3 to 6 weeks.</w:t>
      </w:r>
    </w:p>
    <w:p w:rsidR="00714FF3" w:rsidRDefault="00714FF3" w:rsidP="00714FF3">
      <w:pPr>
        <w:spacing w:after="0" w:line="240" w:lineRule="auto"/>
        <w:jc w:val="both"/>
      </w:pPr>
    </w:p>
    <w:p w:rsidR="00714FF3" w:rsidRDefault="00714FF3" w:rsidP="00714FF3">
      <w:pPr>
        <w:spacing w:after="0" w:line="240" w:lineRule="auto"/>
        <w:jc w:val="both"/>
      </w:pPr>
      <w:r w:rsidRPr="00714FF3">
        <w:t>Take the missed dose as soon as you remember. Skip the missed dose if it is almost time for your next scheduled dose. Do not take extra medicine to make up the missed dose</w:t>
      </w:r>
      <w:r>
        <w:t>.</w:t>
      </w:r>
      <w:r>
        <w:br/>
      </w:r>
    </w:p>
    <w:p w:rsidR="000251F8" w:rsidRPr="00714FF3" w:rsidRDefault="00714FF3" w:rsidP="00714FF3">
      <w:pPr>
        <w:spacing w:after="0" w:line="240" w:lineRule="auto"/>
        <w:jc w:val="both"/>
      </w:pPr>
      <w:r>
        <w:t>T</w:t>
      </w:r>
      <w:r w:rsidR="000251F8" w:rsidRPr="00714FF3">
        <w:t xml:space="preserve">ake levothyroxine with a full glass (8 ounces) of water. </w:t>
      </w:r>
      <w:r w:rsidRPr="00714FF3">
        <w:t>The levothyroxine tablet can dissolve very quickly and swell in the throat, possibly causing choking or gagging</w:t>
      </w:r>
      <w:r>
        <w:t>.</w:t>
      </w:r>
    </w:p>
    <w:p w:rsidR="00714FF3" w:rsidRDefault="00714FF3" w:rsidP="00714FF3">
      <w:pPr>
        <w:spacing w:after="0" w:line="240" w:lineRule="auto"/>
        <w:jc w:val="both"/>
      </w:pPr>
    </w:p>
    <w:p w:rsidR="00714FF3" w:rsidRDefault="00714FF3" w:rsidP="00714FF3">
      <w:pPr>
        <w:spacing w:after="0" w:line="240" w:lineRule="auto"/>
        <w:jc w:val="both"/>
      </w:pPr>
      <w:r w:rsidRPr="00714FF3">
        <w:t>Take this medicine on an empty stomach, 30 minutes before eating</w:t>
      </w:r>
      <w:r>
        <w:t>.</w:t>
      </w:r>
    </w:p>
    <w:p w:rsidR="00714FF3" w:rsidRDefault="00714FF3" w:rsidP="00714FF3">
      <w:pPr>
        <w:spacing w:after="0" w:line="240" w:lineRule="auto"/>
        <w:jc w:val="both"/>
      </w:pPr>
    </w:p>
    <w:p w:rsidR="00714FF3" w:rsidRDefault="000251F8" w:rsidP="00714FF3">
      <w:pPr>
        <w:spacing w:after="0" w:line="240" w:lineRule="auto"/>
        <w:jc w:val="both"/>
      </w:pPr>
      <w:r w:rsidRPr="00714FF3">
        <w:t>Levothyroxine tablets and dry powder should be kept at room temperature, 15-30°C (59-86°F) in a light-resistant, tight container.</w:t>
      </w:r>
    </w:p>
    <w:p w:rsidR="00714FF3" w:rsidRDefault="00714FF3" w:rsidP="00714FF3">
      <w:pPr>
        <w:spacing w:after="0" w:line="240" w:lineRule="auto"/>
        <w:jc w:val="both"/>
      </w:pPr>
    </w:p>
    <w:p w:rsidR="00714FF3" w:rsidRDefault="000251F8" w:rsidP="00714FF3">
      <w:pPr>
        <w:spacing w:after="0" w:line="240" w:lineRule="auto"/>
        <w:jc w:val="both"/>
      </w:pPr>
      <w:r w:rsidRPr="00714FF3">
        <w:t xml:space="preserve">Stop using levothyroxine and get emergency medical help if you have any of these signs of an allergic reaction: hives; difficulty breathing; swelling of your face, lips, tongue, or throat. </w:t>
      </w:r>
    </w:p>
    <w:p w:rsidR="00714FF3" w:rsidRDefault="00714FF3" w:rsidP="00714FF3">
      <w:pPr>
        <w:spacing w:after="0" w:line="240" w:lineRule="auto"/>
        <w:jc w:val="both"/>
      </w:pPr>
    </w:p>
    <w:p w:rsidR="00714FF3" w:rsidRDefault="000251F8" w:rsidP="00714FF3">
      <w:pPr>
        <w:spacing w:after="0" w:line="240" w:lineRule="auto"/>
        <w:jc w:val="both"/>
      </w:pPr>
      <w:r w:rsidRPr="00714FF3">
        <w:t>Call your doctor at once if you have any of these serious side effects:</w:t>
      </w:r>
      <w:r w:rsidR="00714FF3">
        <w:t xml:space="preserve"> </w:t>
      </w:r>
      <w:r w:rsidRPr="00714FF3">
        <w:t>headache;sleep problems (insomnia);</w:t>
      </w:r>
      <w:r w:rsidR="00714FF3">
        <w:t xml:space="preserve"> </w:t>
      </w:r>
      <w:r w:rsidRPr="00714FF3">
        <w:t>nervous or irritable feeling;</w:t>
      </w:r>
      <w:r w:rsidR="00714FF3">
        <w:t xml:space="preserve"> </w:t>
      </w:r>
      <w:r w:rsidRPr="00714FF3">
        <w:t>fever, hot flashes, sweating;</w:t>
      </w:r>
      <w:r w:rsidR="00714FF3">
        <w:t xml:space="preserve"> </w:t>
      </w:r>
      <w:r w:rsidRPr="00714FF3">
        <w:t>changes in your menstrual periods;</w:t>
      </w:r>
      <w:r w:rsidR="00714FF3">
        <w:t xml:space="preserve"> </w:t>
      </w:r>
      <w:r w:rsidRPr="00714FF3">
        <w:t>appetite changes, weight changes;</w:t>
      </w:r>
      <w:r w:rsidR="00714FF3">
        <w:t xml:space="preserve"> </w:t>
      </w:r>
      <w:r w:rsidRPr="00714FF3">
        <w:t>Less serious levothyroxine side effects may include mild hair loss.</w:t>
      </w:r>
    </w:p>
    <w:p w:rsidR="00714FF3" w:rsidRDefault="00714FF3" w:rsidP="00714FF3">
      <w:pPr>
        <w:spacing w:after="0" w:line="240" w:lineRule="auto"/>
        <w:jc w:val="both"/>
      </w:pPr>
    </w:p>
    <w:p w:rsidR="000251F8" w:rsidRPr="00714FF3" w:rsidRDefault="000251F8" w:rsidP="00714FF3">
      <w:pPr>
        <w:spacing w:after="0" w:line="240" w:lineRule="auto"/>
        <w:jc w:val="both"/>
      </w:pPr>
      <w:r w:rsidRPr="00714FF3">
        <w:t>If you use any of the following drugs, use them at least 4 hours before or 4 hours after you take levothyroxine:</w:t>
      </w:r>
      <w:r w:rsidR="00714FF3">
        <w:t xml:space="preserve"> </w:t>
      </w:r>
      <w:r w:rsidRPr="00714FF3">
        <w:t>calcium carbonate;</w:t>
      </w:r>
      <w:r w:rsidR="00714FF3">
        <w:t xml:space="preserve"> </w:t>
      </w:r>
      <w:r w:rsidRPr="00714FF3">
        <w:rPr>
          <w:b/>
          <w:bCs/>
        </w:rPr>
        <w:t>ferrous sulfate iron supplement;</w:t>
      </w:r>
      <w:r w:rsidR="00714FF3">
        <w:t xml:space="preserve"> sucralfate</w:t>
      </w:r>
      <w:r w:rsidRPr="00714FF3">
        <w:t>;</w:t>
      </w:r>
      <w:r w:rsidR="00714FF3">
        <w:t xml:space="preserve"> sodium polystyrene sulfonate</w:t>
      </w:r>
      <w:r w:rsidRPr="00714FF3">
        <w:t>;</w:t>
      </w:r>
      <w:r w:rsidR="00714FF3">
        <w:t xml:space="preserve"> </w:t>
      </w:r>
      <w:r w:rsidRPr="00714FF3">
        <w:t>anta</w:t>
      </w:r>
      <w:r w:rsidR="00714FF3">
        <w:t>cids that contain aluminu</w:t>
      </w:r>
      <w:r w:rsidRPr="00714FF3">
        <w:t>; and</w:t>
      </w:r>
      <w:r w:rsidR="00714FF3">
        <w:t xml:space="preserve"> cholestyramine and colestipol</w:t>
      </w:r>
      <w:r w:rsidRPr="00714FF3">
        <w:t>.</w:t>
      </w:r>
    </w:p>
    <w:p w:rsidR="00714FF3" w:rsidRDefault="00714FF3" w:rsidP="00714FF3">
      <w:pPr>
        <w:spacing w:after="0" w:line="240" w:lineRule="auto"/>
        <w:jc w:val="both"/>
      </w:pPr>
    </w:p>
    <w:p w:rsidR="00714FF3" w:rsidRDefault="00714FF3" w:rsidP="00714FF3">
      <w:pPr>
        <w:spacing w:after="0" w:line="240" w:lineRule="auto"/>
        <w:jc w:val="both"/>
      </w:pPr>
      <w:r w:rsidRPr="00714FF3">
        <w:lastRenderedPageBreak/>
        <w:t xml:space="preserve">It may take several weeks before your body starts to respond to levothyroxine. </w:t>
      </w:r>
      <w:r w:rsidRPr="00714FF3">
        <w:rPr>
          <w:b/>
          <w:bCs/>
        </w:rPr>
        <w:t xml:space="preserve">Do not stop </w:t>
      </w:r>
      <w:r w:rsidRPr="00714FF3">
        <w:t>taking this medication suddenly. Even if you feel well, you may still need to take this medicine every day for the rest of your life to replace the thyroid hormone your body cannot produce.</w:t>
      </w:r>
    </w:p>
    <w:p w:rsidR="00714FF3" w:rsidRDefault="00714FF3" w:rsidP="00714FF3">
      <w:pPr>
        <w:spacing w:after="0" w:line="240" w:lineRule="auto"/>
        <w:jc w:val="both"/>
      </w:pPr>
    </w:p>
    <w:p w:rsidR="00714FF3" w:rsidRPr="00714FF3" w:rsidRDefault="00714FF3" w:rsidP="00714FF3">
      <w:pPr>
        <w:spacing w:after="0" w:line="240" w:lineRule="auto"/>
        <w:jc w:val="both"/>
      </w:pPr>
      <w:r>
        <w:t>Follow-up after 2 months to check your thyroid function</w:t>
      </w:r>
      <w:r w:rsidR="001F1227">
        <w:t xml:space="preserve"> and cholesterol. </w:t>
      </w:r>
    </w:p>
    <w:p w:rsidR="00714FF3" w:rsidRDefault="00714FF3" w:rsidP="00714FF3">
      <w:pPr>
        <w:spacing w:after="0" w:line="240" w:lineRule="auto"/>
        <w:jc w:val="both"/>
      </w:pPr>
    </w:p>
    <w:p w:rsidR="009A2BA0" w:rsidRDefault="009A2BA0" w:rsidP="00714FF3">
      <w:pPr>
        <w:spacing w:after="0" w:line="240" w:lineRule="auto"/>
        <w:jc w:val="both"/>
      </w:pPr>
    </w:p>
    <w:p w:rsidR="009A2BA0" w:rsidRDefault="009A2BA0" w:rsidP="00714FF3">
      <w:pPr>
        <w:spacing w:after="0" w:line="240" w:lineRule="auto"/>
        <w:jc w:val="both"/>
      </w:pPr>
    </w:p>
    <w:p w:rsidR="009A2BA0" w:rsidRDefault="007F4AED" w:rsidP="00714FF3">
      <w:pPr>
        <w:spacing w:after="0" w:line="240" w:lineRule="auto"/>
        <w:jc w:val="both"/>
      </w:pPr>
      <w:r w:rsidRPr="007F4AED">
        <w:rPr>
          <w:u w:val="single"/>
        </w:rPr>
        <w:t>Problem 2</w:t>
      </w:r>
      <w:r>
        <w:t>: Iron deficiency Anemia</w:t>
      </w:r>
    </w:p>
    <w:p w:rsidR="007F4AED" w:rsidRDefault="007F4AED" w:rsidP="00714FF3">
      <w:pPr>
        <w:spacing w:after="0" w:line="240" w:lineRule="auto"/>
        <w:jc w:val="both"/>
      </w:pPr>
    </w:p>
    <w:p w:rsidR="007F4AED" w:rsidRDefault="007F4AED" w:rsidP="007F4AED">
      <w:pPr>
        <w:spacing w:after="0" w:line="240" w:lineRule="auto"/>
      </w:pPr>
      <w:r>
        <w:t>Basis of Diagnosis:</w:t>
      </w:r>
    </w:p>
    <w:p w:rsidR="007F4AED" w:rsidRDefault="007F4AED" w:rsidP="007F4AED">
      <w:pPr>
        <w:spacing w:after="0" w:line="240" w:lineRule="auto"/>
      </w:pPr>
      <w:r>
        <w:t>A. Clinical Manifestation</w:t>
      </w:r>
    </w:p>
    <w:p w:rsidR="002D7F8E" w:rsidRDefault="00803B37" w:rsidP="007F4AED">
      <w:pPr>
        <w:pStyle w:val="ListParagraph"/>
        <w:numPr>
          <w:ilvl w:val="0"/>
          <w:numId w:val="7"/>
        </w:numPr>
      </w:pPr>
      <w:r w:rsidRPr="007F4AED">
        <w:t>(+) weakness and lassitude</w:t>
      </w:r>
    </w:p>
    <w:p w:rsidR="007F4AED" w:rsidRDefault="007F4AED" w:rsidP="007F4AED">
      <w:pPr>
        <w:pStyle w:val="ListParagraph"/>
        <w:numPr>
          <w:ilvl w:val="0"/>
          <w:numId w:val="7"/>
        </w:numPr>
      </w:pPr>
      <w:r>
        <w:t>Menorrhagia</w:t>
      </w:r>
    </w:p>
    <w:p w:rsidR="002D7F8E" w:rsidRPr="007F4AED" w:rsidRDefault="00803B37" w:rsidP="007F4AED">
      <w:pPr>
        <w:pStyle w:val="ListParagraph"/>
        <w:numPr>
          <w:ilvl w:val="0"/>
          <w:numId w:val="7"/>
        </w:numPr>
      </w:pPr>
      <w:r w:rsidRPr="007F4AED">
        <w:t>HEENT: pale palpebral conjunctiva and gums</w:t>
      </w:r>
    </w:p>
    <w:p w:rsidR="002D7F8E" w:rsidRPr="007F4AED" w:rsidRDefault="00803B37" w:rsidP="007F4AED">
      <w:pPr>
        <w:pStyle w:val="ListParagraph"/>
        <w:numPr>
          <w:ilvl w:val="0"/>
          <w:numId w:val="7"/>
        </w:numPr>
      </w:pPr>
      <w:r w:rsidRPr="007F4AED">
        <w:t xml:space="preserve"> Extremities: pale nailbeds </w:t>
      </w:r>
    </w:p>
    <w:p w:rsidR="007F4AED" w:rsidRDefault="007F4AED" w:rsidP="007F4AED">
      <w:pPr>
        <w:pStyle w:val="ListParagraph"/>
        <w:spacing w:after="0" w:line="240" w:lineRule="auto"/>
        <w:ind w:left="0"/>
      </w:pPr>
    </w:p>
    <w:p w:rsidR="007F4AED" w:rsidRDefault="007F4AED" w:rsidP="007F4AED">
      <w:pPr>
        <w:spacing w:after="0" w:line="240" w:lineRule="auto"/>
      </w:pPr>
      <w:r>
        <w:t>B. Past Medical History</w:t>
      </w:r>
    </w:p>
    <w:p w:rsidR="007F4AED" w:rsidRPr="007F4AED" w:rsidRDefault="007F4AED" w:rsidP="007F4AED">
      <w:pPr>
        <w:pStyle w:val="ListParagraph"/>
        <w:numPr>
          <w:ilvl w:val="0"/>
          <w:numId w:val="7"/>
        </w:numPr>
      </w:pPr>
      <w:r w:rsidRPr="007F4AED">
        <w:t>The patient is self- medicating with Kelp tablets</w:t>
      </w:r>
    </w:p>
    <w:p w:rsidR="007F4AED" w:rsidRDefault="007F4AED" w:rsidP="007F4AED">
      <w:pPr>
        <w:pStyle w:val="ListParagraph"/>
        <w:spacing w:after="0" w:line="240" w:lineRule="auto"/>
      </w:pPr>
    </w:p>
    <w:p w:rsidR="007F4AED" w:rsidRDefault="007F4AED" w:rsidP="007F4AED">
      <w:pPr>
        <w:spacing w:after="0" w:line="240" w:lineRule="auto"/>
      </w:pPr>
      <w:r>
        <w:t>C. Laboratory Results</w:t>
      </w:r>
    </w:p>
    <w:p w:rsidR="002D7F8E" w:rsidRPr="007F4AED" w:rsidRDefault="00803B37" w:rsidP="007F4AED">
      <w:pPr>
        <w:numPr>
          <w:ilvl w:val="0"/>
          <w:numId w:val="7"/>
        </w:numPr>
      </w:pPr>
      <w:r w:rsidRPr="007F4AED">
        <w:t>Hemoglobin 7 (12-16gm/dl)</w:t>
      </w:r>
    </w:p>
    <w:p w:rsidR="002D7F8E" w:rsidRPr="007F4AED" w:rsidRDefault="00803B37" w:rsidP="007F4AED">
      <w:pPr>
        <w:numPr>
          <w:ilvl w:val="0"/>
          <w:numId w:val="7"/>
        </w:numPr>
      </w:pPr>
      <w:r w:rsidRPr="007F4AED">
        <w:t>Hematocrit 28 (38-46%)</w:t>
      </w:r>
    </w:p>
    <w:p w:rsidR="007F4AED" w:rsidRDefault="007F4AED" w:rsidP="007F4AED">
      <w:pPr>
        <w:numPr>
          <w:ilvl w:val="0"/>
          <w:numId w:val="7"/>
        </w:numPr>
      </w:pPr>
      <w:r w:rsidRPr="007F4AED">
        <w:t>RBC 3.4 (4.8 +/- 0.6 million/ cu mm</w:t>
      </w:r>
    </w:p>
    <w:p w:rsidR="007F4AED" w:rsidRDefault="007F4AED" w:rsidP="007F4AED">
      <w:pPr>
        <w:ind w:left="720"/>
      </w:pPr>
      <w:r>
        <w:t>(Hemoglobin, Hematocrit and RBC are decreased)</w:t>
      </w:r>
    </w:p>
    <w:p w:rsidR="007F4AED" w:rsidRDefault="007F4AED" w:rsidP="007F4AED">
      <w:pPr>
        <w:rPr>
          <w:u w:val="single"/>
        </w:rPr>
      </w:pPr>
    </w:p>
    <w:p w:rsidR="002D7F8E" w:rsidRPr="007F4AED" w:rsidRDefault="007F4AED" w:rsidP="007F4AED">
      <w:r w:rsidRPr="00F518E7">
        <w:rPr>
          <w:u w:val="single"/>
        </w:rPr>
        <w:t>Treatment Objective</w:t>
      </w:r>
      <w:r>
        <w:t xml:space="preserve">: </w:t>
      </w:r>
      <w:r w:rsidR="00803B37" w:rsidRPr="007F4AED">
        <w:t>To normalize the hemoglobin, hematocrit and RBC count.</w:t>
      </w:r>
    </w:p>
    <w:p w:rsidR="007F4AED" w:rsidRDefault="007F4AED" w:rsidP="007F4AED">
      <w:pPr>
        <w:spacing w:after="0" w:line="240" w:lineRule="auto"/>
      </w:pPr>
    </w:p>
    <w:p w:rsidR="007F4AED" w:rsidRDefault="007F4AED" w:rsidP="007F4AED">
      <w:pPr>
        <w:spacing w:after="0" w:line="240" w:lineRule="auto"/>
      </w:pPr>
    </w:p>
    <w:p w:rsidR="007A1504" w:rsidRDefault="007A1504" w:rsidP="007F4AED">
      <w:pPr>
        <w:spacing w:after="0" w:line="240" w:lineRule="auto"/>
      </w:pPr>
    </w:p>
    <w:p w:rsidR="007A1504" w:rsidRDefault="007A1504" w:rsidP="007F4AED">
      <w:pPr>
        <w:spacing w:after="0" w:line="240" w:lineRule="auto"/>
      </w:pPr>
    </w:p>
    <w:p w:rsidR="007A1504" w:rsidRDefault="007A1504" w:rsidP="007F4AED">
      <w:pPr>
        <w:spacing w:after="0" w:line="240" w:lineRule="auto"/>
      </w:pPr>
    </w:p>
    <w:p w:rsidR="007A1504" w:rsidRDefault="007A1504" w:rsidP="007F4AED">
      <w:pPr>
        <w:spacing w:after="0" w:line="240" w:lineRule="auto"/>
      </w:pPr>
    </w:p>
    <w:p w:rsidR="007A1504" w:rsidRDefault="007A1504" w:rsidP="007F4AED">
      <w:pPr>
        <w:spacing w:after="0" w:line="240" w:lineRule="auto"/>
      </w:pPr>
    </w:p>
    <w:p w:rsidR="007A1504" w:rsidRDefault="007A1504" w:rsidP="007F4AED">
      <w:pPr>
        <w:spacing w:after="0" w:line="240" w:lineRule="auto"/>
      </w:pPr>
    </w:p>
    <w:p w:rsidR="007A1504" w:rsidRDefault="007A1504" w:rsidP="007F4AED">
      <w:pPr>
        <w:spacing w:after="0" w:line="240" w:lineRule="auto"/>
      </w:pPr>
    </w:p>
    <w:p w:rsidR="007A1504" w:rsidRDefault="007A1504" w:rsidP="007F4AED">
      <w:pPr>
        <w:spacing w:after="0" w:line="240" w:lineRule="auto"/>
      </w:pPr>
    </w:p>
    <w:p w:rsidR="007F4AED" w:rsidRDefault="007F4AED" w:rsidP="00714FF3">
      <w:pPr>
        <w:spacing w:after="0" w:line="240" w:lineRule="auto"/>
        <w:jc w:val="both"/>
      </w:pPr>
    </w:p>
    <w:p w:rsidR="009A2BA0" w:rsidRDefault="009A2BA0" w:rsidP="00714FF3">
      <w:pPr>
        <w:spacing w:after="0" w:line="240" w:lineRule="auto"/>
        <w:jc w:val="both"/>
      </w:pPr>
    </w:p>
    <w:p w:rsidR="009A2BA0" w:rsidRDefault="009A2BA0" w:rsidP="00714FF3">
      <w:pPr>
        <w:spacing w:after="0" w:line="240" w:lineRule="auto"/>
        <w:jc w:val="both"/>
      </w:pPr>
    </w:p>
    <w:tbl>
      <w:tblPr>
        <w:tblStyle w:val="MediumShading1-Accent3"/>
        <w:tblW w:w="10507" w:type="dxa"/>
        <w:tblInd w:w="-252" w:type="dxa"/>
        <w:tblLook w:val="04A0"/>
      </w:tblPr>
      <w:tblGrid>
        <w:gridCol w:w="2318"/>
        <w:gridCol w:w="2047"/>
        <w:gridCol w:w="2047"/>
        <w:gridCol w:w="2047"/>
        <w:gridCol w:w="2048"/>
      </w:tblGrid>
      <w:tr w:rsidR="007A1504" w:rsidTr="007A1504">
        <w:trPr>
          <w:cnfStyle w:val="100000000000"/>
          <w:trHeight w:val="977"/>
        </w:trPr>
        <w:tc>
          <w:tcPr>
            <w:cnfStyle w:val="001000000000"/>
            <w:tcW w:w="2318" w:type="dxa"/>
          </w:tcPr>
          <w:p w:rsidR="007A1504" w:rsidRPr="007A1504" w:rsidRDefault="007A1504" w:rsidP="00714FF3">
            <w:pPr>
              <w:spacing w:after="0" w:line="240" w:lineRule="auto"/>
              <w:jc w:val="both"/>
              <w:rPr>
                <w:color w:val="auto"/>
              </w:rPr>
            </w:pPr>
            <w:r w:rsidRPr="007A1504">
              <w:rPr>
                <w:color w:val="auto"/>
              </w:rPr>
              <w:lastRenderedPageBreak/>
              <w:t>Iron Preparations</w:t>
            </w:r>
          </w:p>
        </w:tc>
        <w:tc>
          <w:tcPr>
            <w:tcW w:w="2047" w:type="dxa"/>
          </w:tcPr>
          <w:p w:rsidR="007A1504" w:rsidRPr="007A1504" w:rsidRDefault="007A1504" w:rsidP="00714FF3">
            <w:pPr>
              <w:spacing w:after="0" w:line="240" w:lineRule="auto"/>
              <w:jc w:val="both"/>
              <w:cnfStyle w:val="100000000000"/>
              <w:rPr>
                <w:color w:val="auto"/>
              </w:rPr>
            </w:pPr>
            <w:r w:rsidRPr="007A1504">
              <w:rPr>
                <w:color w:val="auto"/>
              </w:rPr>
              <w:t>Efficacy</w:t>
            </w:r>
          </w:p>
        </w:tc>
        <w:tc>
          <w:tcPr>
            <w:tcW w:w="2047" w:type="dxa"/>
          </w:tcPr>
          <w:p w:rsidR="007A1504" w:rsidRPr="007A1504" w:rsidRDefault="007A1504" w:rsidP="00714FF3">
            <w:pPr>
              <w:spacing w:after="0" w:line="240" w:lineRule="auto"/>
              <w:jc w:val="both"/>
              <w:cnfStyle w:val="100000000000"/>
              <w:rPr>
                <w:color w:val="auto"/>
              </w:rPr>
            </w:pPr>
            <w:r w:rsidRPr="007A1504">
              <w:rPr>
                <w:color w:val="auto"/>
              </w:rPr>
              <w:t>Safety</w:t>
            </w:r>
          </w:p>
        </w:tc>
        <w:tc>
          <w:tcPr>
            <w:tcW w:w="2047" w:type="dxa"/>
          </w:tcPr>
          <w:p w:rsidR="007A1504" w:rsidRPr="007A1504" w:rsidRDefault="007A1504" w:rsidP="00714FF3">
            <w:pPr>
              <w:spacing w:after="0" w:line="240" w:lineRule="auto"/>
              <w:jc w:val="both"/>
              <w:cnfStyle w:val="100000000000"/>
              <w:rPr>
                <w:color w:val="auto"/>
              </w:rPr>
            </w:pPr>
            <w:r w:rsidRPr="007A1504">
              <w:rPr>
                <w:color w:val="auto"/>
              </w:rPr>
              <w:t>Suitability</w:t>
            </w:r>
          </w:p>
        </w:tc>
        <w:tc>
          <w:tcPr>
            <w:tcW w:w="2048" w:type="dxa"/>
          </w:tcPr>
          <w:p w:rsidR="007A1504" w:rsidRPr="007A1504" w:rsidRDefault="007A1504" w:rsidP="00714FF3">
            <w:pPr>
              <w:spacing w:after="0" w:line="240" w:lineRule="auto"/>
              <w:jc w:val="both"/>
              <w:cnfStyle w:val="100000000000"/>
              <w:rPr>
                <w:color w:val="auto"/>
              </w:rPr>
            </w:pPr>
            <w:r w:rsidRPr="007A1504">
              <w:rPr>
                <w:color w:val="auto"/>
              </w:rPr>
              <w:t>Cost</w:t>
            </w:r>
          </w:p>
        </w:tc>
      </w:tr>
      <w:tr w:rsidR="007A1504" w:rsidTr="007A1504">
        <w:trPr>
          <w:cnfStyle w:val="000000100000"/>
          <w:trHeight w:val="977"/>
        </w:trPr>
        <w:tc>
          <w:tcPr>
            <w:cnfStyle w:val="001000000000"/>
            <w:tcW w:w="2318" w:type="dxa"/>
          </w:tcPr>
          <w:p w:rsidR="007A1504" w:rsidRDefault="007A1504" w:rsidP="00714FF3">
            <w:pPr>
              <w:spacing w:after="0" w:line="240" w:lineRule="auto"/>
              <w:jc w:val="both"/>
            </w:pPr>
            <w:r>
              <w:t>Ferrous fumarate</w:t>
            </w:r>
          </w:p>
        </w:tc>
        <w:tc>
          <w:tcPr>
            <w:tcW w:w="2047" w:type="dxa"/>
          </w:tcPr>
          <w:p w:rsidR="007A1504" w:rsidRDefault="007A1504" w:rsidP="00714FF3">
            <w:pPr>
              <w:spacing w:after="0" w:line="240" w:lineRule="auto"/>
              <w:jc w:val="both"/>
              <w:cnfStyle w:val="000000100000"/>
            </w:pPr>
            <w:r>
              <w:t>+++</w:t>
            </w:r>
          </w:p>
        </w:tc>
        <w:tc>
          <w:tcPr>
            <w:tcW w:w="2047" w:type="dxa"/>
          </w:tcPr>
          <w:p w:rsidR="007A1504" w:rsidRDefault="007A1504" w:rsidP="00714FF3">
            <w:pPr>
              <w:spacing w:after="0" w:line="240" w:lineRule="auto"/>
              <w:jc w:val="both"/>
              <w:cnfStyle w:val="000000100000"/>
            </w:pPr>
            <w:r>
              <w:t>++</w:t>
            </w:r>
          </w:p>
        </w:tc>
        <w:tc>
          <w:tcPr>
            <w:tcW w:w="2047" w:type="dxa"/>
          </w:tcPr>
          <w:p w:rsidR="007A1504" w:rsidRDefault="007A1504" w:rsidP="00714FF3">
            <w:pPr>
              <w:spacing w:after="0" w:line="240" w:lineRule="auto"/>
              <w:jc w:val="both"/>
              <w:cnfStyle w:val="000000100000"/>
            </w:pPr>
            <w:r>
              <w:t>+++</w:t>
            </w:r>
          </w:p>
        </w:tc>
        <w:tc>
          <w:tcPr>
            <w:tcW w:w="2048" w:type="dxa"/>
          </w:tcPr>
          <w:p w:rsidR="007A1504" w:rsidRDefault="007A1504" w:rsidP="00714FF3">
            <w:pPr>
              <w:spacing w:after="0" w:line="240" w:lineRule="auto"/>
              <w:jc w:val="both"/>
              <w:cnfStyle w:val="000000100000"/>
            </w:pPr>
            <w:r>
              <w:t>++</w:t>
            </w:r>
          </w:p>
        </w:tc>
      </w:tr>
      <w:tr w:rsidR="007A1504" w:rsidTr="007A1504">
        <w:trPr>
          <w:cnfStyle w:val="000000010000"/>
          <w:trHeight w:val="977"/>
        </w:trPr>
        <w:tc>
          <w:tcPr>
            <w:cnfStyle w:val="001000000000"/>
            <w:tcW w:w="2318" w:type="dxa"/>
          </w:tcPr>
          <w:p w:rsidR="007A1504" w:rsidRDefault="007A1504" w:rsidP="00714FF3">
            <w:pPr>
              <w:spacing w:after="0" w:line="240" w:lineRule="auto"/>
              <w:jc w:val="both"/>
            </w:pPr>
            <w:r>
              <w:t>Ferrous sulfate</w:t>
            </w:r>
          </w:p>
        </w:tc>
        <w:tc>
          <w:tcPr>
            <w:tcW w:w="2047" w:type="dxa"/>
          </w:tcPr>
          <w:p w:rsidR="007A1504" w:rsidRDefault="007A1504" w:rsidP="00714FF3">
            <w:pPr>
              <w:spacing w:after="0" w:line="240" w:lineRule="auto"/>
              <w:jc w:val="both"/>
              <w:cnfStyle w:val="000000010000"/>
            </w:pPr>
            <w:r>
              <w:t>+++</w:t>
            </w:r>
          </w:p>
        </w:tc>
        <w:tc>
          <w:tcPr>
            <w:tcW w:w="2047" w:type="dxa"/>
          </w:tcPr>
          <w:p w:rsidR="007A1504" w:rsidRDefault="007A1504" w:rsidP="00714FF3">
            <w:pPr>
              <w:spacing w:after="0" w:line="240" w:lineRule="auto"/>
              <w:jc w:val="both"/>
              <w:cnfStyle w:val="000000010000"/>
            </w:pPr>
            <w:r>
              <w:t>+</w:t>
            </w:r>
          </w:p>
        </w:tc>
        <w:tc>
          <w:tcPr>
            <w:tcW w:w="2047" w:type="dxa"/>
          </w:tcPr>
          <w:p w:rsidR="007A1504" w:rsidRDefault="007A1504" w:rsidP="00714FF3">
            <w:pPr>
              <w:spacing w:after="0" w:line="240" w:lineRule="auto"/>
              <w:jc w:val="both"/>
              <w:cnfStyle w:val="000000010000"/>
            </w:pPr>
            <w:r>
              <w:t>+++</w:t>
            </w:r>
          </w:p>
        </w:tc>
        <w:tc>
          <w:tcPr>
            <w:tcW w:w="2048" w:type="dxa"/>
          </w:tcPr>
          <w:p w:rsidR="007A1504" w:rsidRDefault="007A1504" w:rsidP="00714FF3">
            <w:pPr>
              <w:spacing w:after="0" w:line="240" w:lineRule="auto"/>
              <w:jc w:val="both"/>
              <w:cnfStyle w:val="000000010000"/>
            </w:pPr>
            <w:r>
              <w:t>+++</w:t>
            </w:r>
          </w:p>
        </w:tc>
      </w:tr>
      <w:tr w:rsidR="007A1504" w:rsidTr="007A1504">
        <w:trPr>
          <w:cnfStyle w:val="000000100000"/>
          <w:trHeight w:val="1055"/>
        </w:trPr>
        <w:tc>
          <w:tcPr>
            <w:cnfStyle w:val="001000000000"/>
            <w:tcW w:w="2318" w:type="dxa"/>
          </w:tcPr>
          <w:p w:rsidR="007A1504" w:rsidRDefault="007A1504" w:rsidP="00714FF3">
            <w:pPr>
              <w:spacing w:after="0" w:line="240" w:lineRule="auto"/>
              <w:jc w:val="both"/>
            </w:pPr>
            <w:r>
              <w:t>Ferrous gluconate</w:t>
            </w:r>
          </w:p>
        </w:tc>
        <w:tc>
          <w:tcPr>
            <w:tcW w:w="2047" w:type="dxa"/>
          </w:tcPr>
          <w:p w:rsidR="007A1504" w:rsidRDefault="007A1504" w:rsidP="00714FF3">
            <w:pPr>
              <w:spacing w:after="0" w:line="240" w:lineRule="auto"/>
              <w:jc w:val="both"/>
              <w:cnfStyle w:val="000000100000"/>
            </w:pPr>
            <w:r>
              <w:t>++</w:t>
            </w:r>
          </w:p>
        </w:tc>
        <w:tc>
          <w:tcPr>
            <w:tcW w:w="2047" w:type="dxa"/>
          </w:tcPr>
          <w:p w:rsidR="007A1504" w:rsidRDefault="007A1504" w:rsidP="00714FF3">
            <w:pPr>
              <w:spacing w:after="0" w:line="240" w:lineRule="auto"/>
              <w:jc w:val="both"/>
              <w:cnfStyle w:val="000000100000"/>
            </w:pPr>
            <w:r>
              <w:t>++</w:t>
            </w:r>
          </w:p>
        </w:tc>
        <w:tc>
          <w:tcPr>
            <w:tcW w:w="2047" w:type="dxa"/>
          </w:tcPr>
          <w:p w:rsidR="007A1504" w:rsidRDefault="007A1504" w:rsidP="00714FF3">
            <w:pPr>
              <w:spacing w:after="0" w:line="240" w:lineRule="auto"/>
              <w:jc w:val="both"/>
              <w:cnfStyle w:val="000000100000"/>
            </w:pPr>
            <w:r>
              <w:t>++</w:t>
            </w:r>
          </w:p>
        </w:tc>
        <w:tc>
          <w:tcPr>
            <w:tcW w:w="2048" w:type="dxa"/>
          </w:tcPr>
          <w:p w:rsidR="007A1504" w:rsidRDefault="007A1504" w:rsidP="00714FF3">
            <w:pPr>
              <w:spacing w:after="0" w:line="240" w:lineRule="auto"/>
              <w:jc w:val="both"/>
              <w:cnfStyle w:val="000000100000"/>
            </w:pPr>
            <w:r>
              <w:t>+</w:t>
            </w:r>
          </w:p>
        </w:tc>
      </w:tr>
    </w:tbl>
    <w:p w:rsidR="009A2BA0" w:rsidRDefault="009A2BA0" w:rsidP="00714FF3">
      <w:pPr>
        <w:spacing w:after="0" w:line="240" w:lineRule="auto"/>
        <w:jc w:val="both"/>
      </w:pPr>
    </w:p>
    <w:p w:rsidR="009A2BA0" w:rsidRDefault="00954AEE" w:rsidP="00714FF3">
      <w:pPr>
        <w:spacing w:after="0" w:line="240" w:lineRule="auto"/>
        <w:jc w:val="both"/>
        <w:rPr>
          <w:b/>
        </w:rPr>
      </w:pPr>
      <w:r w:rsidRPr="00954AEE">
        <w:rPr>
          <w:b/>
        </w:rPr>
        <w:t>EFFICACY</w:t>
      </w:r>
    </w:p>
    <w:p w:rsidR="009A2BA0" w:rsidRDefault="009A2BA0" w:rsidP="00714FF3">
      <w:pPr>
        <w:spacing w:after="0" w:line="240" w:lineRule="auto"/>
        <w:jc w:val="both"/>
      </w:pPr>
    </w:p>
    <w:tbl>
      <w:tblPr>
        <w:tblStyle w:val="TableGrid"/>
        <w:tblW w:w="0" w:type="auto"/>
        <w:tblLook w:val="04A0"/>
      </w:tblPr>
      <w:tblGrid>
        <w:gridCol w:w="2484"/>
        <w:gridCol w:w="2593"/>
        <w:gridCol w:w="2310"/>
        <w:gridCol w:w="2189"/>
      </w:tblGrid>
      <w:tr w:rsidR="00DB578C" w:rsidTr="00DB578C">
        <w:tc>
          <w:tcPr>
            <w:tcW w:w="2484" w:type="dxa"/>
          </w:tcPr>
          <w:p w:rsidR="00DB578C" w:rsidRDefault="00DB578C" w:rsidP="00714FF3">
            <w:pPr>
              <w:spacing w:after="0" w:line="240" w:lineRule="auto"/>
              <w:jc w:val="both"/>
            </w:pPr>
          </w:p>
        </w:tc>
        <w:tc>
          <w:tcPr>
            <w:tcW w:w="2593" w:type="dxa"/>
          </w:tcPr>
          <w:p w:rsidR="00DB578C" w:rsidRDefault="00DB578C" w:rsidP="00714FF3">
            <w:pPr>
              <w:spacing w:after="0" w:line="240" w:lineRule="auto"/>
              <w:jc w:val="both"/>
            </w:pPr>
            <w:r>
              <w:t>Elemental iron</w:t>
            </w:r>
          </w:p>
        </w:tc>
        <w:tc>
          <w:tcPr>
            <w:tcW w:w="2310" w:type="dxa"/>
          </w:tcPr>
          <w:p w:rsidR="00DB578C" w:rsidRDefault="00DB578C" w:rsidP="00714FF3">
            <w:pPr>
              <w:spacing w:after="0" w:line="240" w:lineRule="auto"/>
              <w:jc w:val="both"/>
            </w:pPr>
            <w:r>
              <w:t>Iron (%)</w:t>
            </w:r>
          </w:p>
        </w:tc>
        <w:tc>
          <w:tcPr>
            <w:tcW w:w="2189" w:type="dxa"/>
          </w:tcPr>
          <w:p w:rsidR="00DB578C" w:rsidRDefault="008462C7" w:rsidP="00714FF3">
            <w:pPr>
              <w:spacing w:after="0" w:line="240" w:lineRule="auto"/>
              <w:jc w:val="both"/>
            </w:pPr>
            <w:r>
              <w:t>Elemental iron per tablet</w:t>
            </w:r>
            <w:r w:rsidR="00DB578C">
              <w:t xml:space="preserve"> (mg)</w:t>
            </w:r>
          </w:p>
        </w:tc>
      </w:tr>
      <w:tr w:rsidR="00DB578C" w:rsidTr="00DB578C">
        <w:tc>
          <w:tcPr>
            <w:tcW w:w="2484" w:type="dxa"/>
          </w:tcPr>
          <w:p w:rsidR="00DB578C" w:rsidRDefault="00DB578C" w:rsidP="00714FF3">
            <w:pPr>
              <w:spacing w:after="0" w:line="240" w:lineRule="auto"/>
              <w:jc w:val="both"/>
            </w:pPr>
            <w:r>
              <w:t>Ferrous fumarate</w:t>
            </w:r>
          </w:p>
        </w:tc>
        <w:tc>
          <w:tcPr>
            <w:tcW w:w="2593" w:type="dxa"/>
          </w:tcPr>
          <w:p w:rsidR="00DB578C" w:rsidRDefault="00DB578C" w:rsidP="00714FF3">
            <w:pPr>
              <w:spacing w:after="0" w:line="240" w:lineRule="auto"/>
              <w:jc w:val="both"/>
            </w:pPr>
            <w:r w:rsidRPr="00954AEE">
              <w:t xml:space="preserve">66mg/200mg tablet </w:t>
            </w:r>
          </w:p>
        </w:tc>
        <w:tc>
          <w:tcPr>
            <w:tcW w:w="2310" w:type="dxa"/>
          </w:tcPr>
          <w:p w:rsidR="00DB578C" w:rsidRDefault="00DB578C" w:rsidP="00714FF3">
            <w:pPr>
              <w:spacing w:after="0" w:line="240" w:lineRule="auto"/>
              <w:jc w:val="both"/>
            </w:pPr>
            <w:r>
              <w:t>33</w:t>
            </w:r>
          </w:p>
        </w:tc>
        <w:tc>
          <w:tcPr>
            <w:tcW w:w="2189" w:type="dxa"/>
          </w:tcPr>
          <w:p w:rsidR="00DB578C" w:rsidRDefault="00DB578C" w:rsidP="00714FF3">
            <w:pPr>
              <w:spacing w:after="0" w:line="240" w:lineRule="auto"/>
              <w:jc w:val="both"/>
            </w:pPr>
            <w:r>
              <w:t>108</w:t>
            </w:r>
          </w:p>
        </w:tc>
      </w:tr>
      <w:tr w:rsidR="00DB578C" w:rsidTr="00DB578C">
        <w:tc>
          <w:tcPr>
            <w:tcW w:w="2484" w:type="dxa"/>
          </w:tcPr>
          <w:p w:rsidR="00DB578C" w:rsidRDefault="00DB578C" w:rsidP="00714FF3">
            <w:pPr>
              <w:spacing w:after="0" w:line="240" w:lineRule="auto"/>
              <w:jc w:val="both"/>
            </w:pPr>
            <w:r>
              <w:t>Ferrous sulfate</w:t>
            </w:r>
          </w:p>
        </w:tc>
        <w:tc>
          <w:tcPr>
            <w:tcW w:w="2593" w:type="dxa"/>
          </w:tcPr>
          <w:p w:rsidR="00DB578C" w:rsidRPr="00954AEE" w:rsidRDefault="00DB578C" w:rsidP="00954AEE">
            <w:pPr>
              <w:spacing w:after="0" w:line="240" w:lineRule="auto"/>
              <w:jc w:val="both"/>
            </w:pPr>
            <w:r w:rsidRPr="00954AEE">
              <w:t>60mg/ 300 mg tablet</w:t>
            </w:r>
          </w:p>
          <w:p w:rsidR="00DB578C" w:rsidRDefault="00DB578C" w:rsidP="00714FF3">
            <w:pPr>
              <w:spacing w:after="0" w:line="240" w:lineRule="auto"/>
              <w:jc w:val="both"/>
            </w:pPr>
            <w:r w:rsidRPr="00954AEE">
              <w:t xml:space="preserve">65mg/325 mg tablet </w:t>
            </w:r>
          </w:p>
        </w:tc>
        <w:tc>
          <w:tcPr>
            <w:tcW w:w="2310" w:type="dxa"/>
          </w:tcPr>
          <w:p w:rsidR="00DB578C" w:rsidRDefault="00DB578C" w:rsidP="00714FF3">
            <w:pPr>
              <w:spacing w:after="0" w:line="240" w:lineRule="auto"/>
              <w:jc w:val="both"/>
            </w:pPr>
            <w:r>
              <w:t>20</w:t>
            </w:r>
          </w:p>
        </w:tc>
        <w:tc>
          <w:tcPr>
            <w:tcW w:w="2189" w:type="dxa"/>
          </w:tcPr>
          <w:p w:rsidR="00DB578C" w:rsidRDefault="00DB578C" w:rsidP="00714FF3">
            <w:pPr>
              <w:spacing w:after="0" w:line="240" w:lineRule="auto"/>
              <w:jc w:val="both"/>
            </w:pPr>
            <w:r>
              <w:t>65</w:t>
            </w:r>
          </w:p>
        </w:tc>
      </w:tr>
      <w:tr w:rsidR="00DB578C" w:rsidTr="00DB578C">
        <w:tc>
          <w:tcPr>
            <w:tcW w:w="2484" w:type="dxa"/>
          </w:tcPr>
          <w:p w:rsidR="00DB578C" w:rsidRDefault="00DB578C" w:rsidP="00714FF3">
            <w:pPr>
              <w:spacing w:after="0" w:line="240" w:lineRule="auto"/>
              <w:jc w:val="both"/>
            </w:pPr>
            <w:r>
              <w:t>Ferrous gluconate</w:t>
            </w:r>
          </w:p>
        </w:tc>
        <w:tc>
          <w:tcPr>
            <w:tcW w:w="2593" w:type="dxa"/>
          </w:tcPr>
          <w:p w:rsidR="00DB578C" w:rsidRDefault="00DB578C" w:rsidP="00714FF3">
            <w:pPr>
              <w:spacing w:after="0" w:line="240" w:lineRule="auto"/>
              <w:jc w:val="both"/>
            </w:pPr>
            <w:r>
              <w:t>34mg/325mg tablet</w:t>
            </w:r>
          </w:p>
        </w:tc>
        <w:tc>
          <w:tcPr>
            <w:tcW w:w="2310" w:type="dxa"/>
          </w:tcPr>
          <w:p w:rsidR="00DB578C" w:rsidRDefault="00DB578C" w:rsidP="00714FF3">
            <w:pPr>
              <w:spacing w:after="0" w:line="240" w:lineRule="auto"/>
              <w:jc w:val="both"/>
            </w:pPr>
            <w:r>
              <w:t>12</w:t>
            </w:r>
          </w:p>
        </w:tc>
        <w:tc>
          <w:tcPr>
            <w:tcW w:w="2189" w:type="dxa"/>
          </w:tcPr>
          <w:p w:rsidR="00DB578C" w:rsidRDefault="00DB578C" w:rsidP="00714FF3">
            <w:pPr>
              <w:spacing w:after="0" w:line="240" w:lineRule="auto"/>
              <w:jc w:val="both"/>
            </w:pPr>
            <w:r>
              <w:t>35</w:t>
            </w:r>
          </w:p>
        </w:tc>
      </w:tr>
    </w:tbl>
    <w:p w:rsidR="009A2BA0" w:rsidRDefault="00954AEE" w:rsidP="00714FF3">
      <w:pPr>
        <w:spacing w:after="0" w:line="240" w:lineRule="auto"/>
        <w:jc w:val="both"/>
      </w:pPr>
      <w:r>
        <w:t xml:space="preserve"> </w:t>
      </w:r>
    </w:p>
    <w:p w:rsidR="00954AEE" w:rsidRDefault="00DB578C" w:rsidP="00E10C8E">
      <w:pPr>
        <w:spacing w:after="0" w:line="240" w:lineRule="auto"/>
        <w:ind w:firstLine="720"/>
        <w:jc w:val="both"/>
      </w:pPr>
      <w:r>
        <w:t xml:space="preserve">Among the most common iron preparations, Ferrous fumarate is most efficient in treating iron deficiency anemia. In the table above, it has the highest iron percent (33%). Also, ferrous fumarate has 108 mg of elemental iron in a 325 mg tablet. We want an iron preparation that has the highest amount of elemental iron in a tablet </w:t>
      </w:r>
      <w:r w:rsidR="00E10C8E">
        <w:t>to normalize hemoglobin, hematocrit and RBC levels.</w:t>
      </w:r>
    </w:p>
    <w:p w:rsidR="00E10C8E" w:rsidRDefault="00E10C8E" w:rsidP="00714FF3">
      <w:pPr>
        <w:spacing w:after="0" w:line="240" w:lineRule="auto"/>
        <w:jc w:val="both"/>
      </w:pPr>
    </w:p>
    <w:p w:rsidR="00E10C8E" w:rsidRDefault="00E10C8E" w:rsidP="00714FF3">
      <w:pPr>
        <w:spacing w:after="0" w:line="240" w:lineRule="auto"/>
        <w:jc w:val="both"/>
        <w:rPr>
          <w:b/>
        </w:rPr>
      </w:pPr>
      <w:r w:rsidRPr="00E10C8E">
        <w:rPr>
          <w:b/>
        </w:rPr>
        <w:t>SAFETY</w:t>
      </w:r>
    </w:p>
    <w:p w:rsidR="00E10C8E" w:rsidRPr="00E10C8E" w:rsidRDefault="00E10C8E" w:rsidP="00714FF3">
      <w:pPr>
        <w:spacing w:after="0" w:line="240" w:lineRule="auto"/>
        <w:jc w:val="both"/>
      </w:pPr>
      <w:r>
        <w:tab/>
        <w:t xml:space="preserve">The common adverse effects of the iron preparations available are nausea, epigastric discomfort, abdominal cramps, diarrhea and constipation. In terms of safety, ferrous sulfate is least safe because it has the highest capacity to cause gastric irritations. Ferrous fumarate and ferrous gluconate are both organic iron and these are better absorbed and tolerated in contrast to the inorganic ferrous sulfate. </w:t>
      </w:r>
    </w:p>
    <w:p w:rsidR="009A2BA0" w:rsidRDefault="009A2BA0" w:rsidP="00714FF3">
      <w:pPr>
        <w:spacing w:after="0" w:line="240" w:lineRule="auto"/>
        <w:jc w:val="both"/>
      </w:pPr>
    </w:p>
    <w:p w:rsidR="00E10C8E" w:rsidRDefault="00E10C8E" w:rsidP="00714FF3">
      <w:pPr>
        <w:spacing w:after="0" w:line="240" w:lineRule="auto"/>
        <w:jc w:val="both"/>
        <w:rPr>
          <w:b/>
        </w:rPr>
      </w:pPr>
      <w:r w:rsidRPr="00E10C8E">
        <w:rPr>
          <w:b/>
        </w:rPr>
        <w:t>SUITABILITY</w:t>
      </w:r>
    </w:p>
    <w:p w:rsidR="00131D6A" w:rsidRPr="00131D6A" w:rsidRDefault="00E10C8E" w:rsidP="00714FF3">
      <w:pPr>
        <w:spacing w:after="0" w:line="240" w:lineRule="auto"/>
        <w:jc w:val="both"/>
      </w:pPr>
      <w:r>
        <w:rPr>
          <w:b/>
        </w:rPr>
        <w:tab/>
      </w:r>
    </w:p>
    <w:tbl>
      <w:tblPr>
        <w:tblStyle w:val="TableGrid"/>
        <w:tblW w:w="0" w:type="auto"/>
        <w:tblLook w:val="04A0"/>
      </w:tblPr>
      <w:tblGrid>
        <w:gridCol w:w="2394"/>
        <w:gridCol w:w="2394"/>
        <w:gridCol w:w="2394"/>
        <w:gridCol w:w="2394"/>
      </w:tblGrid>
      <w:tr w:rsidR="00131D6A" w:rsidTr="00131D6A">
        <w:tc>
          <w:tcPr>
            <w:tcW w:w="2394" w:type="dxa"/>
          </w:tcPr>
          <w:p w:rsidR="00131D6A" w:rsidRDefault="00131D6A" w:rsidP="00714FF3">
            <w:pPr>
              <w:spacing w:after="0" w:line="240" w:lineRule="auto"/>
              <w:jc w:val="both"/>
            </w:pPr>
            <w:r>
              <w:t>Preparation</w:t>
            </w:r>
          </w:p>
        </w:tc>
        <w:tc>
          <w:tcPr>
            <w:tcW w:w="2394" w:type="dxa"/>
          </w:tcPr>
          <w:p w:rsidR="00131D6A" w:rsidRDefault="00131D6A" w:rsidP="00714FF3">
            <w:pPr>
              <w:spacing w:after="0" w:line="240" w:lineRule="auto"/>
              <w:jc w:val="both"/>
            </w:pPr>
            <w:r>
              <w:t>Tablet size</w:t>
            </w:r>
            <w:r w:rsidR="008462C7">
              <w:t xml:space="preserve"> (mg)</w:t>
            </w:r>
          </w:p>
        </w:tc>
        <w:tc>
          <w:tcPr>
            <w:tcW w:w="2394" w:type="dxa"/>
          </w:tcPr>
          <w:p w:rsidR="00131D6A" w:rsidRDefault="00131D6A" w:rsidP="00714FF3">
            <w:pPr>
              <w:spacing w:after="0" w:line="240" w:lineRule="auto"/>
              <w:jc w:val="both"/>
            </w:pPr>
            <w:r>
              <w:t>Elemental iron per tablet</w:t>
            </w:r>
            <w:r w:rsidR="008462C7">
              <w:t xml:space="preserve"> (mg)</w:t>
            </w:r>
          </w:p>
        </w:tc>
        <w:tc>
          <w:tcPr>
            <w:tcW w:w="2394" w:type="dxa"/>
          </w:tcPr>
          <w:p w:rsidR="00131D6A" w:rsidRDefault="00131D6A" w:rsidP="00714FF3">
            <w:pPr>
              <w:spacing w:after="0" w:line="240" w:lineRule="auto"/>
              <w:jc w:val="both"/>
            </w:pPr>
            <w:r>
              <w:t>Usual adult dosage (tablets per day)</w:t>
            </w:r>
          </w:p>
        </w:tc>
      </w:tr>
      <w:tr w:rsidR="00131D6A" w:rsidTr="00131D6A">
        <w:tc>
          <w:tcPr>
            <w:tcW w:w="2394" w:type="dxa"/>
          </w:tcPr>
          <w:p w:rsidR="00131D6A" w:rsidRDefault="00131D6A" w:rsidP="00714FF3">
            <w:pPr>
              <w:spacing w:after="0" w:line="240" w:lineRule="auto"/>
              <w:jc w:val="both"/>
            </w:pPr>
            <w:r>
              <w:t>Ferrous fumarate</w:t>
            </w:r>
          </w:p>
        </w:tc>
        <w:tc>
          <w:tcPr>
            <w:tcW w:w="2394" w:type="dxa"/>
          </w:tcPr>
          <w:p w:rsidR="00131D6A" w:rsidRDefault="00131D6A" w:rsidP="00714FF3">
            <w:pPr>
              <w:spacing w:after="0" w:line="240" w:lineRule="auto"/>
              <w:jc w:val="both"/>
            </w:pPr>
            <w:r>
              <w:t>325</w:t>
            </w:r>
          </w:p>
        </w:tc>
        <w:tc>
          <w:tcPr>
            <w:tcW w:w="2394" w:type="dxa"/>
          </w:tcPr>
          <w:p w:rsidR="00131D6A" w:rsidRDefault="00131D6A" w:rsidP="00714FF3">
            <w:pPr>
              <w:spacing w:after="0" w:line="240" w:lineRule="auto"/>
              <w:jc w:val="both"/>
            </w:pPr>
            <w:r>
              <w:t>10</w:t>
            </w:r>
            <w:r w:rsidR="008462C7">
              <w:t>8</w:t>
            </w:r>
          </w:p>
        </w:tc>
        <w:tc>
          <w:tcPr>
            <w:tcW w:w="2394" w:type="dxa"/>
          </w:tcPr>
          <w:p w:rsidR="00131D6A" w:rsidRDefault="00131D6A" w:rsidP="00714FF3">
            <w:pPr>
              <w:spacing w:after="0" w:line="240" w:lineRule="auto"/>
              <w:jc w:val="both"/>
            </w:pPr>
            <w:r>
              <w:t>2-3</w:t>
            </w:r>
          </w:p>
        </w:tc>
      </w:tr>
      <w:tr w:rsidR="00131D6A" w:rsidTr="00131D6A">
        <w:tc>
          <w:tcPr>
            <w:tcW w:w="2394" w:type="dxa"/>
          </w:tcPr>
          <w:p w:rsidR="00131D6A" w:rsidRDefault="00131D6A" w:rsidP="00714FF3">
            <w:pPr>
              <w:spacing w:after="0" w:line="240" w:lineRule="auto"/>
              <w:jc w:val="both"/>
            </w:pPr>
            <w:r>
              <w:t>Ferrous sulfate</w:t>
            </w:r>
          </w:p>
        </w:tc>
        <w:tc>
          <w:tcPr>
            <w:tcW w:w="2394" w:type="dxa"/>
          </w:tcPr>
          <w:p w:rsidR="00131D6A" w:rsidRDefault="008462C7" w:rsidP="00714FF3">
            <w:pPr>
              <w:spacing w:after="0" w:line="240" w:lineRule="auto"/>
              <w:jc w:val="both"/>
            </w:pPr>
            <w:r>
              <w:t>325</w:t>
            </w:r>
          </w:p>
        </w:tc>
        <w:tc>
          <w:tcPr>
            <w:tcW w:w="2394" w:type="dxa"/>
          </w:tcPr>
          <w:p w:rsidR="00131D6A" w:rsidRDefault="008462C7" w:rsidP="00714FF3">
            <w:pPr>
              <w:spacing w:after="0" w:line="240" w:lineRule="auto"/>
              <w:jc w:val="both"/>
            </w:pPr>
            <w:r>
              <w:t>65</w:t>
            </w:r>
          </w:p>
        </w:tc>
        <w:tc>
          <w:tcPr>
            <w:tcW w:w="2394" w:type="dxa"/>
          </w:tcPr>
          <w:p w:rsidR="00131D6A" w:rsidRDefault="008462C7" w:rsidP="00714FF3">
            <w:pPr>
              <w:spacing w:after="0" w:line="240" w:lineRule="auto"/>
              <w:jc w:val="both"/>
            </w:pPr>
            <w:r>
              <w:t>3-4</w:t>
            </w:r>
          </w:p>
        </w:tc>
      </w:tr>
      <w:tr w:rsidR="00131D6A" w:rsidTr="00131D6A">
        <w:tc>
          <w:tcPr>
            <w:tcW w:w="2394" w:type="dxa"/>
          </w:tcPr>
          <w:p w:rsidR="00131D6A" w:rsidRDefault="008462C7" w:rsidP="00714FF3">
            <w:pPr>
              <w:spacing w:after="0" w:line="240" w:lineRule="auto"/>
              <w:jc w:val="both"/>
            </w:pPr>
            <w:r>
              <w:t>Ferrous gluconate</w:t>
            </w:r>
          </w:p>
        </w:tc>
        <w:tc>
          <w:tcPr>
            <w:tcW w:w="2394" w:type="dxa"/>
          </w:tcPr>
          <w:p w:rsidR="00131D6A" w:rsidRDefault="008462C7" w:rsidP="00714FF3">
            <w:pPr>
              <w:spacing w:after="0" w:line="240" w:lineRule="auto"/>
              <w:jc w:val="both"/>
            </w:pPr>
            <w:r>
              <w:t>325</w:t>
            </w:r>
          </w:p>
        </w:tc>
        <w:tc>
          <w:tcPr>
            <w:tcW w:w="2394" w:type="dxa"/>
          </w:tcPr>
          <w:p w:rsidR="00131D6A" w:rsidRDefault="008462C7" w:rsidP="00714FF3">
            <w:pPr>
              <w:spacing w:after="0" w:line="240" w:lineRule="auto"/>
              <w:jc w:val="both"/>
            </w:pPr>
            <w:r>
              <w:t>35</w:t>
            </w:r>
          </w:p>
        </w:tc>
        <w:tc>
          <w:tcPr>
            <w:tcW w:w="2394" w:type="dxa"/>
          </w:tcPr>
          <w:p w:rsidR="00131D6A" w:rsidRDefault="008462C7" w:rsidP="00714FF3">
            <w:pPr>
              <w:spacing w:after="0" w:line="240" w:lineRule="auto"/>
              <w:jc w:val="both"/>
            </w:pPr>
            <w:r>
              <w:t>3-4</w:t>
            </w:r>
          </w:p>
        </w:tc>
      </w:tr>
    </w:tbl>
    <w:p w:rsidR="00E10C8E" w:rsidRPr="00131D6A" w:rsidRDefault="00E10C8E" w:rsidP="00714FF3">
      <w:pPr>
        <w:spacing w:after="0" w:line="240" w:lineRule="auto"/>
        <w:jc w:val="both"/>
      </w:pPr>
    </w:p>
    <w:p w:rsidR="009A2BA0" w:rsidRDefault="009A2BA0" w:rsidP="00714FF3">
      <w:pPr>
        <w:spacing w:after="0" w:line="240" w:lineRule="auto"/>
        <w:jc w:val="both"/>
      </w:pPr>
    </w:p>
    <w:p w:rsidR="009A2BA0" w:rsidRPr="00947229" w:rsidRDefault="00131D6A" w:rsidP="00947229">
      <w:pPr>
        <w:spacing w:after="0" w:line="240" w:lineRule="auto"/>
        <w:ind w:firstLine="720"/>
        <w:jc w:val="both"/>
        <w:rPr>
          <w:rFonts w:asciiTheme="minorHAnsi" w:hAnsiTheme="minorHAnsi" w:cstheme="minorHAnsi"/>
        </w:rPr>
      </w:pPr>
      <w:r w:rsidRPr="00947229">
        <w:rPr>
          <w:rFonts w:asciiTheme="minorHAnsi" w:hAnsiTheme="minorHAnsi" w:cstheme="minorHAnsi"/>
        </w:rPr>
        <w:lastRenderedPageBreak/>
        <w:t>Ferrous fumarate, ferrous sulfate and ferrous gluconate are all administered orally.</w:t>
      </w:r>
      <w:r w:rsidR="008B163B" w:rsidRPr="00947229">
        <w:rPr>
          <w:rFonts w:asciiTheme="minorHAnsi" w:hAnsiTheme="minorHAnsi" w:cstheme="minorHAnsi"/>
        </w:rPr>
        <w:t xml:space="preserve"> In terms of dosaging, ferrous fumarate is the most suitable because it is usually given 2-3 times OD and the elemtal iron per tablet is higher (108 mg/tablet) in contrast to the other two preparations.</w:t>
      </w:r>
      <w:r w:rsidR="00947229" w:rsidRPr="00947229">
        <w:rPr>
          <w:rFonts w:asciiTheme="minorHAnsi" w:hAnsiTheme="minorHAnsi" w:cstheme="minorHAnsi"/>
        </w:rPr>
        <w:t xml:space="preserve"> </w:t>
      </w:r>
    </w:p>
    <w:p w:rsidR="00947229" w:rsidRDefault="00947229" w:rsidP="00947229">
      <w:pPr>
        <w:spacing w:after="0" w:line="240" w:lineRule="auto"/>
        <w:ind w:firstLine="720"/>
        <w:jc w:val="both"/>
        <w:rPr>
          <w:rFonts w:asciiTheme="minorHAnsi" w:hAnsiTheme="minorHAnsi" w:cstheme="minorHAnsi"/>
        </w:rPr>
      </w:pPr>
      <w:r w:rsidRPr="00947229">
        <w:rPr>
          <w:rFonts w:asciiTheme="minorHAnsi" w:hAnsiTheme="minorHAnsi" w:cstheme="minorHAnsi"/>
        </w:rPr>
        <w:t>Unless otherwise instructed, store ferrous</w:t>
      </w:r>
      <w:r>
        <w:rPr>
          <w:rFonts w:asciiTheme="minorHAnsi" w:hAnsiTheme="minorHAnsi" w:cstheme="minorHAnsi"/>
        </w:rPr>
        <w:t xml:space="preserve"> fumarate, ferrous</w:t>
      </w:r>
      <w:r w:rsidRPr="00947229">
        <w:rPr>
          <w:rFonts w:asciiTheme="minorHAnsi" w:hAnsiTheme="minorHAnsi" w:cstheme="minorHAnsi"/>
        </w:rPr>
        <w:t xml:space="preserve"> sulfate</w:t>
      </w:r>
      <w:r>
        <w:rPr>
          <w:rFonts w:asciiTheme="minorHAnsi" w:hAnsiTheme="minorHAnsi" w:cstheme="minorHAnsi"/>
        </w:rPr>
        <w:t>, and ferrous gluconate</w:t>
      </w:r>
      <w:r w:rsidRPr="00947229">
        <w:rPr>
          <w:rFonts w:asciiTheme="minorHAnsi" w:hAnsiTheme="minorHAnsi" w:cstheme="minorHAnsi"/>
        </w:rPr>
        <w:t xml:space="preserve"> preparations </w:t>
      </w:r>
      <w:r>
        <w:rPr>
          <w:rFonts w:asciiTheme="minorHAnsi" w:hAnsiTheme="minorHAnsi" w:cstheme="minorHAnsi"/>
        </w:rPr>
        <w:t xml:space="preserve">should be stored </w:t>
      </w:r>
      <w:r w:rsidRPr="00947229">
        <w:rPr>
          <w:rFonts w:asciiTheme="minorHAnsi" w:hAnsiTheme="minorHAnsi" w:cstheme="minorHAnsi"/>
        </w:rPr>
        <w:t>in tight, light-resistant containers.</w:t>
      </w:r>
    </w:p>
    <w:p w:rsidR="00947229" w:rsidRPr="00947229" w:rsidRDefault="00947229" w:rsidP="00947229">
      <w:pPr>
        <w:spacing w:after="0" w:line="240" w:lineRule="auto"/>
        <w:ind w:firstLine="720"/>
        <w:jc w:val="both"/>
        <w:rPr>
          <w:rFonts w:asciiTheme="minorHAnsi" w:hAnsiTheme="minorHAnsi" w:cstheme="minorHAnsi"/>
        </w:rPr>
      </w:pPr>
      <w:r w:rsidRPr="00947229">
        <w:rPr>
          <w:rFonts w:asciiTheme="minorHAnsi" w:hAnsiTheme="minorHAnsi" w:cstheme="minorHAnsi"/>
        </w:rPr>
        <w:t>The iron preparations mentioned  are considered contraindicated in patients with hemosiderosis, hemochromoto</w:t>
      </w:r>
      <w:r w:rsidRPr="00947229">
        <w:rPr>
          <w:rFonts w:asciiTheme="minorHAnsi" w:hAnsiTheme="minorHAnsi" w:cstheme="minorHAnsi"/>
        </w:rPr>
        <w:softHyphen/>
        <w:t>sis, hemolytic anemias, or known hypersensitivity to any component of the product. Because of the GI irritating properties of the drugs, oral iron products are also considered contraindicated by some clinicians in patients with GI ulcerative diseases.</w:t>
      </w:r>
    </w:p>
    <w:p w:rsidR="00947229" w:rsidRPr="00947229" w:rsidRDefault="00947229" w:rsidP="00714FF3">
      <w:pPr>
        <w:spacing w:after="0" w:line="240" w:lineRule="auto"/>
        <w:jc w:val="both"/>
        <w:rPr>
          <w:rFonts w:asciiTheme="minorHAnsi" w:hAnsiTheme="minorHAnsi" w:cstheme="minorHAnsi"/>
        </w:rPr>
      </w:pPr>
      <w:r w:rsidRPr="00947229">
        <w:rPr>
          <w:rFonts w:asciiTheme="minorHAnsi" w:hAnsiTheme="minorHAnsi" w:cstheme="minorHAnsi"/>
        </w:rPr>
        <w:tab/>
        <w:t xml:space="preserve">Oral iron preparations can bind to orally administered </w:t>
      </w:r>
      <w:r w:rsidRPr="00947229">
        <w:rPr>
          <w:rFonts w:asciiTheme="minorHAnsi" w:hAnsiTheme="minorHAnsi" w:cstheme="minorHAnsi"/>
          <w:bCs/>
        </w:rPr>
        <w:t>tetracyclines</w:t>
      </w:r>
      <w:r w:rsidRPr="00947229">
        <w:rPr>
          <w:rFonts w:asciiTheme="minorHAnsi" w:hAnsiTheme="minorHAnsi" w:cstheme="minorHAnsi"/>
        </w:rPr>
        <w:t xml:space="preserve">, thereby decreasing the absorption of both compounds. If both drugs are necessary, give the tetracycline dose 2 hours before or 3 hours after the iron dose. Because </w:t>
      </w:r>
      <w:r w:rsidRPr="00947229">
        <w:rPr>
          <w:rFonts w:asciiTheme="minorHAnsi" w:hAnsiTheme="minorHAnsi" w:cstheme="minorHAnsi"/>
          <w:bCs/>
        </w:rPr>
        <w:t>chloramphenicol</w:t>
      </w:r>
      <w:r w:rsidRPr="00947229">
        <w:rPr>
          <w:rFonts w:asciiTheme="minorHAnsi" w:hAnsiTheme="minorHAnsi" w:cstheme="minorHAnsi"/>
        </w:rPr>
        <w:t xml:space="preserve"> may delay the response to iron administration, avoid using chloramphenicol in patients with iron deficiency anemia. Iron can decrease the efficacy of </w:t>
      </w:r>
      <w:r w:rsidRPr="00947229">
        <w:rPr>
          <w:rFonts w:asciiTheme="minorHAnsi" w:hAnsiTheme="minorHAnsi" w:cstheme="minorHAnsi"/>
          <w:bCs/>
        </w:rPr>
        <w:t>penicillamine</w:t>
      </w:r>
      <w:r w:rsidRPr="00947229">
        <w:rPr>
          <w:rFonts w:asciiTheme="minorHAnsi" w:hAnsiTheme="minorHAnsi" w:cstheme="minorHAnsi"/>
        </w:rPr>
        <w:t xml:space="preserve">, probably by decreasing its absorption. Doses of the two drugs should be spaced as far apart as possible, should both be required. </w:t>
      </w:r>
      <w:r w:rsidRPr="00947229">
        <w:rPr>
          <w:rFonts w:asciiTheme="minorHAnsi" w:hAnsiTheme="minorHAnsi" w:cstheme="minorHAnsi"/>
          <w:bCs/>
        </w:rPr>
        <w:t>Antacids</w:t>
      </w:r>
      <w:r w:rsidRPr="00947229">
        <w:rPr>
          <w:rFonts w:asciiTheme="minorHAnsi" w:hAnsiTheme="minorHAnsi" w:cstheme="minorHAnsi"/>
        </w:rPr>
        <w:t xml:space="preserve">, </w:t>
      </w:r>
      <w:r w:rsidRPr="00947229">
        <w:rPr>
          <w:rFonts w:asciiTheme="minorHAnsi" w:hAnsiTheme="minorHAnsi" w:cstheme="minorHAnsi"/>
          <w:bCs/>
        </w:rPr>
        <w:t>eggs</w:t>
      </w:r>
      <w:r w:rsidRPr="00947229">
        <w:rPr>
          <w:rFonts w:asciiTheme="minorHAnsi" w:hAnsiTheme="minorHAnsi" w:cstheme="minorHAnsi"/>
        </w:rPr>
        <w:t xml:space="preserve">, or </w:t>
      </w:r>
      <w:r w:rsidRPr="00947229">
        <w:rPr>
          <w:rFonts w:asciiTheme="minorHAnsi" w:hAnsiTheme="minorHAnsi" w:cstheme="minorHAnsi"/>
          <w:bCs/>
        </w:rPr>
        <w:t>milk</w:t>
      </w:r>
      <w:r w:rsidRPr="00947229">
        <w:rPr>
          <w:rFonts w:asciiTheme="minorHAnsi" w:hAnsiTheme="minorHAnsi" w:cstheme="minorHAnsi"/>
        </w:rPr>
        <w:t xml:space="preserve"> administered concurrently with oral iron preparations can reduce the bioavailability of the iron. Separate iron doses from these items as far apart as possible. Iron salts may precipitate </w:t>
      </w:r>
      <w:r w:rsidRPr="00947229">
        <w:rPr>
          <w:rFonts w:asciiTheme="minorHAnsi" w:hAnsiTheme="minorHAnsi" w:cstheme="minorHAnsi"/>
          <w:bCs/>
        </w:rPr>
        <w:t>phosphate</w:t>
      </w:r>
      <w:r w:rsidRPr="00947229">
        <w:rPr>
          <w:rFonts w:asciiTheme="minorHAnsi" w:hAnsiTheme="minorHAnsi" w:cstheme="minorHAnsi"/>
        </w:rPr>
        <w:t xml:space="preserve"> in the GI tract.</w:t>
      </w:r>
    </w:p>
    <w:p w:rsidR="00947229" w:rsidRDefault="00947229" w:rsidP="00714FF3">
      <w:pPr>
        <w:spacing w:after="0" w:line="240" w:lineRule="auto"/>
        <w:jc w:val="both"/>
        <w:rPr>
          <w:rFonts w:asciiTheme="minorHAnsi" w:hAnsiTheme="minorHAnsi" w:cstheme="minorHAnsi"/>
        </w:rPr>
      </w:pPr>
    </w:p>
    <w:p w:rsidR="00947229" w:rsidRPr="00947229" w:rsidRDefault="00947229" w:rsidP="00714FF3">
      <w:pPr>
        <w:spacing w:after="0" w:line="240" w:lineRule="auto"/>
        <w:jc w:val="both"/>
        <w:rPr>
          <w:rFonts w:asciiTheme="minorHAnsi" w:hAnsiTheme="minorHAnsi" w:cstheme="minorHAnsi"/>
        </w:rPr>
      </w:pPr>
      <w:r w:rsidRPr="00947229">
        <w:rPr>
          <w:rFonts w:asciiTheme="minorHAnsi" w:hAnsiTheme="minorHAnsi" w:cstheme="minorHAnsi"/>
          <w:b/>
        </w:rPr>
        <w:t>COST</w:t>
      </w:r>
    </w:p>
    <w:p w:rsidR="00947229" w:rsidRDefault="00947229" w:rsidP="00714FF3">
      <w:pPr>
        <w:spacing w:after="0" w:line="240" w:lineRule="auto"/>
        <w:jc w:val="both"/>
        <w:rPr>
          <w:rFonts w:asciiTheme="minorHAnsi" w:hAnsiTheme="minorHAnsi" w:cstheme="minorHAnsi"/>
        </w:rPr>
      </w:pPr>
      <w:r w:rsidRPr="00947229">
        <w:rPr>
          <w:rFonts w:asciiTheme="minorHAnsi" w:hAnsiTheme="minorHAnsi" w:cstheme="minorHAnsi"/>
        </w:rPr>
        <w:tab/>
        <w:t>Among the three oral preparations, the cheapest is ferrous sulfate, and the most expensive is ferrous gluconate.</w:t>
      </w:r>
    </w:p>
    <w:p w:rsidR="00947229" w:rsidRDefault="00947229" w:rsidP="00714FF3">
      <w:pPr>
        <w:spacing w:after="0" w:line="240" w:lineRule="auto"/>
        <w:jc w:val="both"/>
        <w:rPr>
          <w:rFonts w:asciiTheme="minorHAnsi" w:hAnsiTheme="minorHAnsi" w:cstheme="minorHAnsi"/>
        </w:rPr>
      </w:pPr>
    </w:p>
    <w:p w:rsidR="00947229" w:rsidRDefault="00947229" w:rsidP="00714FF3">
      <w:pPr>
        <w:spacing w:after="0" w:line="240" w:lineRule="auto"/>
        <w:jc w:val="both"/>
        <w:rPr>
          <w:rFonts w:asciiTheme="minorHAnsi" w:hAnsiTheme="minorHAnsi" w:cstheme="minorHAnsi"/>
        </w:rPr>
      </w:pPr>
      <w:r>
        <w:rPr>
          <w:rFonts w:asciiTheme="minorHAnsi" w:hAnsiTheme="minorHAnsi" w:cstheme="minorHAnsi"/>
        </w:rPr>
        <w:t>Pharmacologic Drug of Choice: FERROUS FUMARATE</w:t>
      </w:r>
    </w:p>
    <w:p w:rsidR="00947229" w:rsidRDefault="00947229" w:rsidP="00714FF3">
      <w:pPr>
        <w:spacing w:after="0" w:line="240" w:lineRule="auto"/>
        <w:jc w:val="both"/>
        <w:rPr>
          <w:rFonts w:asciiTheme="minorHAnsi" w:hAnsiTheme="minorHAnsi" w:cstheme="minorHAnsi"/>
        </w:rPr>
      </w:pPr>
      <w:r>
        <w:rPr>
          <w:rFonts w:asciiTheme="minorHAnsi" w:hAnsiTheme="minorHAnsi" w:cstheme="minorHAnsi"/>
        </w:rPr>
        <w:tab/>
        <w:t>Ferrous fumarate is the drug of choice for the patient because it is the most efficient, having the highest elemental iron content that will help normalize the abnormally low hemoglobin, hematocrit and RBC levels</w:t>
      </w:r>
      <w:r w:rsidR="009248E6">
        <w:rPr>
          <w:rFonts w:asciiTheme="minorHAnsi" w:hAnsiTheme="minorHAnsi" w:cstheme="minorHAnsi"/>
        </w:rPr>
        <w:t>.</w:t>
      </w:r>
      <w:r>
        <w:rPr>
          <w:rFonts w:asciiTheme="minorHAnsi" w:hAnsiTheme="minorHAnsi" w:cstheme="minorHAnsi"/>
        </w:rPr>
        <w:t>. It is also suitable, safe and cost-friendly for the patient.</w:t>
      </w:r>
      <w:r w:rsidR="009248E6">
        <w:rPr>
          <w:rFonts w:asciiTheme="minorHAnsi" w:hAnsiTheme="minorHAnsi" w:cstheme="minorHAnsi"/>
        </w:rPr>
        <w:tab/>
      </w:r>
    </w:p>
    <w:p w:rsidR="004240E6" w:rsidRDefault="004240E6" w:rsidP="00714FF3">
      <w:pPr>
        <w:spacing w:after="0" w:line="240" w:lineRule="auto"/>
        <w:jc w:val="both"/>
        <w:rPr>
          <w:rFonts w:asciiTheme="minorHAnsi" w:hAnsiTheme="minorHAnsi" w:cstheme="minorHAnsi"/>
        </w:rPr>
      </w:pPr>
    </w:p>
    <w:p w:rsidR="004240E6" w:rsidRDefault="004240E6" w:rsidP="00714FF3">
      <w:pPr>
        <w:spacing w:after="0" w:line="240" w:lineRule="auto"/>
        <w:jc w:val="both"/>
        <w:rPr>
          <w:rFonts w:asciiTheme="minorHAnsi" w:hAnsiTheme="minorHAnsi" w:cstheme="minorHAnsi"/>
          <w:u w:val="single"/>
        </w:rPr>
      </w:pPr>
      <w:r w:rsidRPr="004240E6">
        <w:rPr>
          <w:rFonts w:asciiTheme="minorHAnsi" w:hAnsiTheme="minorHAnsi" w:cstheme="minorHAnsi"/>
          <w:u w:val="single"/>
        </w:rPr>
        <w:t>Non-Pharmacologic Intervention</w:t>
      </w:r>
    </w:p>
    <w:p w:rsidR="00220627" w:rsidRDefault="004240E6" w:rsidP="00714FF3">
      <w:pPr>
        <w:spacing w:after="0" w:line="240" w:lineRule="auto"/>
        <w:jc w:val="both"/>
        <w:rPr>
          <w:rFonts w:asciiTheme="minorHAnsi" w:hAnsiTheme="minorHAnsi" w:cstheme="minorHAnsi"/>
        </w:rPr>
      </w:pPr>
      <w:r>
        <w:rPr>
          <w:rFonts w:asciiTheme="minorHAnsi" w:hAnsiTheme="minorHAnsi" w:cstheme="minorHAnsi"/>
        </w:rPr>
        <w:tab/>
      </w:r>
      <w:r w:rsidR="00220627">
        <w:rPr>
          <w:rFonts w:asciiTheme="minorHAnsi" w:hAnsiTheme="minorHAnsi" w:cstheme="minorHAnsi"/>
        </w:rPr>
        <w:t xml:space="preserve">The patient is adviced to discontinue kelp tablet supplements because it is said that kelp can reduce the count of RBC and platelets. If not discontinued, this may exacerbate the patient’s anemia and will arise to a more abnormally low RBC count. </w:t>
      </w:r>
    </w:p>
    <w:p w:rsidR="002D7F8E" w:rsidRPr="00220627" w:rsidRDefault="00220627" w:rsidP="00220627">
      <w:pPr>
        <w:ind w:firstLine="720"/>
        <w:jc w:val="both"/>
        <w:rPr>
          <w:rFonts w:asciiTheme="minorHAnsi" w:hAnsiTheme="minorHAnsi" w:cstheme="minorHAnsi"/>
        </w:rPr>
      </w:pPr>
      <w:r>
        <w:rPr>
          <w:rFonts w:asciiTheme="minorHAnsi" w:hAnsiTheme="minorHAnsi" w:cstheme="minorHAnsi"/>
        </w:rPr>
        <w:t>Milk or antacids are contraindicated. The patient can take water or orange juice instead. Ask the patient to take iron supplements with food to alleviate gastrointestinal distress but this may decrease iron absorption by as much as 40-66%. Iron rich foods must be considered in the diet (</w:t>
      </w:r>
      <w:r w:rsidRPr="004240E6">
        <w:rPr>
          <w:rFonts w:asciiTheme="minorHAnsi" w:hAnsiTheme="minorHAnsi" w:cstheme="minorHAnsi"/>
        </w:rPr>
        <w:t>liver, beef, seafoods, green leafy vegetables</w:t>
      </w:r>
      <w:r>
        <w:rPr>
          <w:rFonts w:asciiTheme="minorHAnsi" w:hAnsiTheme="minorHAnsi" w:cstheme="minorHAnsi"/>
        </w:rPr>
        <w:t>).</w:t>
      </w:r>
      <w:r w:rsidRPr="00220627">
        <w:rPr>
          <w:rFonts w:ascii="Arial" w:eastAsia="+mn-ea" w:hAnsi="Arial" w:cs="+mn-cs"/>
          <w:color w:val="04617B"/>
          <w:sz w:val="64"/>
          <w:szCs w:val="64"/>
        </w:rPr>
        <w:t xml:space="preserve"> </w:t>
      </w:r>
      <w:r>
        <w:rPr>
          <w:rFonts w:asciiTheme="minorHAnsi" w:hAnsiTheme="minorHAnsi" w:cstheme="minorHAnsi"/>
        </w:rPr>
        <w:t xml:space="preserve">The patient should know </w:t>
      </w:r>
      <w:r w:rsidRPr="00220627">
        <w:rPr>
          <w:rFonts w:asciiTheme="minorHAnsi" w:hAnsiTheme="minorHAnsi" w:cstheme="minorHAnsi"/>
        </w:rPr>
        <w:t>the</w:t>
      </w:r>
      <w:r w:rsidR="00803B37" w:rsidRPr="00220627">
        <w:rPr>
          <w:rFonts w:asciiTheme="minorHAnsi" w:hAnsiTheme="minorHAnsi" w:cstheme="minorHAnsi"/>
        </w:rPr>
        <w:t xml:space="preserve"> potential adverse effects of iron which includes nausea and vomiting, diarrhea or constipation or black stools and tooth discoloration</w:t>
      </w:r>
      <w:r>
        <w:rPr>
          <w:rFonts w:asciiTheme="minorHAnsi" w:hAnsiTheme="minorHAnsi" w:cstheme="minorHAnsi"/>
        </w:rPr>
        <w:t>.</w:t>
      </w:r>
    </w:p>
    <w:p w:rsidR="00220627" w:rsidRPr="004240E6" w:rsidRDefault="00220627" w:rsidP="00714FF3">
      <w:pPr>
        <w:spacing w:after="0" w:line="240" w:lineRule="auto"/>
        <w:jc w:val="both"/>
        <w:rPr>
          <w:rFonts w:asciiTheme="minorHAnsi" w:hAnsiTheme="minorHAnsi" w:cstheme="minorHAnsi"/>
        </w:rPr>
      </w:pPr>
    </w:p>
    <w:p w:rsidR="009A2BA0" w:rsidRPr="00947229" w:rsidRDefault="009A2BA0" w:rsidP="00714FF3">
      <w:pPr>
        <w:spacing w:after="0" w:line="240" w:lineRule="auto"/>
        <w:jc w:val="both"/>
        <w:rPr>
          <w:rFonts w:asciiTheme="minorHAnsi" w:hAnsiTheme="minorHAnsi" w:cstheme="minorHAnsi"/>
        </w:rPr>
      </w:pPr>
    </w:p>
    <w:p w:rsidR="009A2BA0" w:rsidRPr="00947229" w:rsidRDefault="009A2BA0" w:rsidP="00714FF3">
      <w:pPr>
        <w:spacing w:after="0" w:line="240" w:lineRule="auto"/>
        <w:jc w:val="both"/>
      </w:pPr>
    </w:p>
    <w:p w:rsidR="009A2BA0" w:rsidRPr="00947229" w:rsidRDefault="009A2BA0" w:rsidP="00714FF3">
      <w:pPr>
        <w:spacing w:after="0" w:line="240" w:lineRule="auto"/>
        <w:jc w:val="both"/>
      </w:pPr>
    </w:p>
    <w:p w:rsidR="009A2BA0" w:rsidRDefault="009A2BA0" w:rsidP="00714FF3">
      <w:pPr>
        <w:spacing w:after="0" w:line="240" w:lineRule="auto"/>
        <w:jc w:val="both"/>
      </w:pPr>
    </w:p>
    <w:p w:rsidR="009A2BA0" w:rsidRDefault="009A2BA0" w:rsidP="00714FF3">
      <w:pPr>
        <w:spacing w:after="0" w:line="240" w:lineRule="auto"/>
        <w:jc w:val="both"/>
      </w:pPr>
    </w:p>
    <w:p w:rsidR="009A2BA0" w:rsidRDefault="009A2BA0" w:rsidP="00714FF3">
      <w:pPr>
        <w:spacing w:after="0" w:line="240" w:lineRule="auto"/>
        <w:jc w:val="both"/>
      </w:pPr>
    </w:p>
    <w:p w:rsidR="009A2BA0" w:rsidRDefault="009A2BA0" w:rsidP="00714FF3">
      <w:pPr>
        <w:spacing w:after="0" w:line="240" w:lineRule="auto"/>
        <w:jc w:val="both"/>
      </w:pPr>
    </w:p>
    <w:p w:rsidR="00142333" w:rsidRDefault="00142333" w:rsidP="00714FF3">
      <w:pPr>
        <w:spacing w:after="0" w:line="240" w:lineRule="auto"/>
        <w:jc w:val="both"/>
      </w:pPr>
    </w:p>
    <w:p w:rsidR="00142333" w:rsidRDefault="00142333" w:rsidP="00714FF3">
      <w:pPr>
        <w:spacing w:after="0" w:line="240" w:lineRule="auto"/>
        <w:jc w:val="both"/>
      </w:pPr>
    </w:p>
    <w:p w:rsidR="00142333" w:rsidRDefault="00142333" w:rsidP="00142333">
      <w:pPr>
        <w:spacing w:after="0" w:line="240" w:lineRule="auto"/>
      </w:pPr>
      <w:r w:rsidRPr="00F518E7">
        <w:rPr>
          <w:u w:val="single"/>
        </w:rPr>
        <w:lastRenderedPageBreak/>
        <w:t xml:space="preserve">Problem </w:t>
      </w:r>
      <w:r>
        <w:rPr>
          <w:rFonts w:eastAsia="Times New Roman"/>
          <w:u w:val="single"/>
        </w:rPr>
        <w:t>3</w:t>
      </w:r>
      <w:r>
        <w:rPr>
          <w:rFonts w:eastAsia="Times New Roman"/>
        </w:rPr>
        <w:t>: Menorrhagia</w:t>
      </w:r>
    </w:p>
    <w:p w:rsidR="00142333" w:rsidRDefault="00142333" w:rsidP="00142333">
      <w:pPr>
        <w:spacing w:after="0" w:line="240" w:lineRule="auto"/>
      </w:pPr>
    </w:p>
    <w:p w:rsidR="00142333" w:rsidRDefault="00142333" w:rsidP="00142333">
      <w:pPr>
        <w:spacing w:after="0" w:line="240" w:lineRule="auto"/>
      </w:pPr>
      <w:r>
        <w:t>Basis of Diagnosis:</w:t>
      </w:r>
    </w:p>
    <w:p w:rsidR="00142333" w:rsidRDefault="00142333" w:rsidP="00142333">
      <w:pPr>
        <w:spacing w:after="0" w:line="240" w:lineRule="auto"/>
      </w:pPr>
      <w:r>
        <w:t>A. Clinical Manifestation</w:t>
      </w:r>
    </w:p>
    <w:p w:rsidR="00142333" w:rsidRPr="008D079B" w:rsidRDefault="00142333" w:rsidP="00142333">
      <w:pPr>
        <w:pStyle w:val="ListParagraph"/>
        <w:numPr>
          <w:ilvl w:val="0"/>
          <w:numId w:val="19"/>
        </w:numPr>
      </w:pPr>
      <w:r w:rsidRPr="008D079B">
        <w:t>Menses have become unusually prolonged with passage of large clots</w:t>
      </w:r>
    </w:p>
    <w:p w:rsidR="00142333" w:rsidRPr="008D079B" w:rsidRDefault="00142333" w:rsidP="00142333">
      <w:pPr>
        <w:pStyle w:val="ListParagraph"/>
        <w:numPr>
          <w:ilvl w:val="0"/>
          <w:numId w:val="19"/>
        </w:numPr>
      </w:pPr>
      <w:r w:rsidRPr="008D079B">
        <w:t>Prolonged menstrual duration of 9-10 days with passage of clots and consuming 8-10 napkins per day fully soaked on the second to sixth day</w:t>
      </w:r>
    </w:p>
    <w:p w:rsidR="00142333" w:rsidRDefault="00142333" w:rsidP="00142333">
      <w:pPr>
        <w:pStyle w:val="ListParagraph"/>
        <w:numPr>
          <w:ilvl w:val="0"/>
          <w:numId w:val="19"/>
        </w:numPr>
      </w:pPr>
      <w:r w:rsidRPr="008D079B">
        <w:t xml:space="preserve">Decreased hemoglobin, decreased hematocrit </w:t>
      </w:r>
    </w:p>
    <w:p w:rsidR="00142333" w:rsidRDefault="00142333" w:rsidP="00142333">
      <w:pPr>
        <w:spacing w:after="0" w:line="240" w:lineRule="auto"/>
      </w:pPr>
    </w:p>
    <w:p w:rsidR="00142333" w:rsidRDefault="00142333" w:rsidP="00142333">
      <w:pPr>
        <w:spacing w:after="0" w:line="240" w:lineRule="auto"/>
      </w:pPr>
      <w:r>
        <w:t>B. Laboratory Results</w:t>
      </w:r>
    </w:p>
    <w:p w:rsidR="00142333" w:rsidRDefault="00142333" w:rsidP="00142333">
      <w:pPr>
        <w:pStyle w:val="ListParagraph"/>
        <w:numPr>
          <w:ilvl w:val="0"/>
          <w:numId w:val="21"/>
        </w:numPr>
      </w:pPr>
      <w:r>
        <w:t>Hemoglobin 7 (12-16 gm/dL)</w:t>
      </w:r>
    </w:p>
    <w:p w:rsidR="00142333" w:rsidRDefault="00142333" w:rsidP="00142333">
      <w:pPr>
        <w:pStyle w:val="ListParagraph"/>
        <w:numPr>
          <w:ilvl w:val="0"/>
          <w:numId w:val="21"/>
        </w:numPr>
      </w:pPr>
      <w:r>
        <w:t>Hematocrit 28 (38-46%)</w:t>
      </w:r>
    </w:p>
    <w:p w:rsidR="00142333" w:rsidRDefault="00142333" w:rsidP="00142333">
      <w:r w:rsidRPr="00F518E7">
        <w:rPr>
          <w:u w:val="single"/>
        </w:rPr>
        <w:t>Treatment Objective</w:t>
      </w:r>
      <w:r>
        <w:t>:</w:t>
      </w:r>
    </w:p>
    <w:p w:rsidR="00142333" w:rsidRPr="00FE5668" w:rsidRDefault="00142333" w:rsidP="00142333">
      <w:pPr>
        <w:pStyle w:val="ListParagraph"/>
        <w:numPr>
          <w:ilvl w:val="0"/>
          <w:numId w:val="20"/>
        </w:numPr>
      </w:pPr>
      <w:r w:rsidRPr="008D079B">
        <w:rPr>
          <w:bCs/>
        </w:rPr>
        <w:t>To achieve euthyroid state in order to n</w:t>
      </w:r>
      <w:r>
        <w:rPr>
          <w:bCs/>
        </w:rPr>
        <w:t>ormalize monthly menstrual cycle</w:t>
      </w:r>
    </w:p>
    <w:p w:rsidR="00142333" w:rsidRDefault="00142333" w:rsidP="00142333">
      <w:pPr>
        <w:spacing w:after="0" w:line="240" w:lineRule="auto"/>
        <w:jc w:val="both"/>
        <w:rPr>
          <w:u w:val="single"/>
        </w:rPr>
      </w:pPr>
    </w:p>
    <w:p w:rsidR="00142333" w:rsidRDefault="00142333" w:rsidP="00142333">
      <w:pPr>
        <w:spacing w:after="0" w:line="240" w:lineRule="auto"/>
        <w:jc w:val="both"/>
        <w:rPr>
          <w:u w:val="single"/>
        </w:rPr>
      </w:pPr>
    </w:p>
    <w:p w:rsidR="00142333" w:rsidRPr="00DA5F31" w:rsidRDefault="00142333" w:rsidP="00142333">
      <w:pPr>
        <w:spacing w:after="0" w:line="240" w:lineRule="auto"/>
        <w:jc w:val="both"/>
        <w:rPr>
          <w:u w:val="single"/>
        </w:rPr>
      </w:pPr>
      <w:r w:rsidRPr="00DA5F31">
        <w:rPr>
          <w:u w:val="single"/>
        </w:rPr>
        <w:t>Pharmacologic Intervention</w:t>
      </w:r>
      <w:r w:rsidRPr="00DA5F31">
        <w:t>:</w:t>
      </w:r>
    </w:p>
    <w:p w:rsidR="00142333" w:rsidRDefault="00142333" w:rsidP="00142333">
      <w:pPr>
        <w:spacing w:after="0" w:line="240" w:lineRule="auto"/>
      </w:pPr>
    </w:p>
    <w:tbl>
      <w:tblPr>
        <w:tblStyle w:val="LightList-Accent3"/>
        <w:tblpPr w:leftFromText="180" w:rightFromText="180" w:vertAnchor="text" w:horzAnchor="margin" w:tblpY="121"/>
        <w:tblW w:w="9234" w:type="dxa"/>
        <w:tblLook w:val="04A0"/>
      </w:tblPr>
      <w:tblGrid>
        <w:gridCol w:w="1674"/>
        <w:gridCol w:w="2019"/>
        <w:gridCol w:w="1847"/>
        <w:gridCol w:w="1847"/>
        <w:gridCol w:w="1847"/>
      </w:tblGrid>
      <w:tr w:rsidR="00371B24" w:rsidRPr="002F2597" w:rsidTr="00371B24">
        <w:trPr>
          <w:cnfStyle w:val="100000000000"/>
          <w:trHeight w:val="628"/>
        </w:trPr>
        <w:tc>
          <w:tcPr>
            <w:cnfStyle w:val="001000000000"/>
            <w:tcW w:w="1674" w:type="dxa"/>
            <w:hideMark/>
          </w:tcPr>
          <w:p w:rsidR="00142333" w:rsidRPr="002F2597" w:rsidRDefault="00142333" w:rsidP="00C022BB">
            <w:r w:rsidRPr="002F2597">
              <w:rPr>
                <w:lang w:val="en-PH"/>
              </w:rPr>
              <w:t xml:space="preserve">Drugs </w:t>
            </w:r>
          </w:p>
        </w:tc>
        <w:tc>
          <w:tcPr>
            <w:tcW w:w="2019" w:type="dxa"/>
            <w:hideMark/>
          </w:tcPr>
          <w:p w:rsidR="00142333" w:rsidRPr="002F2597" w:rsidRDefault="00142333" w:rsidP="00C022BB">
            <w:pPr>
              <w:cnfStyle w:val="100000000000"/>
            </w:pPr>
            <w:r w:rsidRPr="002F2597">
              <w:rPr>
                <w:lang w:val="en-PH"/>
              </w:rPr>
              <w:t xml:space="preserve">Efficacy </w:t>
            </w:r>
          </w:p>
        </w:tc>
        <w:tc>
          <w:tcPr>
            <w:tcW w:w="1847" w:type="dxa"/>
            <w:hideMark/>
          </w:tcPr>
          <w:p w:rsidR="00142333" w:rsidRPr="002F2597" w:rsidRDefault="00142333" w:rsidP="00C022BB">
            <w:pPr>
              <w:cnfStyle w:val="100000000000"/>
            </w:pPr>
            <w:r w:rsidRPr="002F2597">
              <w:rPr>
                <w:lang w:val="en-PH"/>
              </w:rPr>
              <w:t xml:space="preserve">Safety </w:t>
            </w:r>
          </w:p>
        </w:tc>
        <w:tc>
          <w:tcPr>
            <w:tcW w:w="1847" w:type="dxa"/>
            <w:hideMark/>
          </w:tcPr>
          <w:p w:rsidR="00142333" w:rsidRPr="002F2597" w:rsidRDefault="00142333" w:rsidP="00C022BB">
            <w:pPr>
              <w:cnfStyle w:val="100000000000"/>
            </w:pPr>
            <w:r w:rsidRPr="002F2597">
              <w:rPr>
                <w:lang w:val="en-PH"/>
              </w:rPr>
              <w:t xml:space="preserve">Suitability </w:t>
            </w:r>
          </w:p>
        </w:tc>
        <w:tc>
          <w:tcPr>
            <w:tcW w:w="1847" w:type="dxa"/>
            <w:hideMark/>
          </w:tcPr>
          <w:p w:rsidR="00142333" w:rsidRPr="002F2597" w:rsidRDefault="00142333" w:rsidP="00C022BB">
            <w:pPr>
              <w:cnfStyle w:val="100000000000"/>
            </w:pPr>
            <w:r w:rsidRPr="002F2597">
              <w:rPr>
                <w:lang w:val="en-PH"/>
              </w:rPr>
              <w:t xml:space="preserve">Cost </w:t>
            </w:r>
          </w:p>
        </w:tc>
      </w:tr>
      <w:tr w:rsidR="00142333" w:rsidRPr="002F2597" w:rsidTr="00371B24">
        <w:trPr>
          <w:cnfStyle w:val="000000100000"/>
          <w:trHeight w:val="750"/>
        </w:trPr>
        <w:tc>
          <w:tcPr>
            <w:cnfStyle w:val="001000000000"/>
            <w:tcW w:w="1674" w:type="dxa"/>
            <w:hideMark/>
          </w:tcPr>
          <w:p w:rsidR="00142333" w:rsidRPr="002F2597" w:rsidRDefault="00142333" w:rsidP="00C022BB">
            <w:r w:rsidRPr="002F2597">
              <w:rPr>
                <w:lang w:val="en-PH"/>
              </w:rPr>
              <w:t xml:space="preserve">Oral Contraceptive Pills </w:t>
            </w:r>
          </w:p>
        </w:tc>
        <w:tc>
          <w:tcPr>
            <w:tcW w:w="2019" w:type="dxa"/>
            <w:hideMark/>
          </w:tcPr>
          <w:p w:rsidR="00142333" w:rsidRPr="002F2597" w:rsidRDefault="00142333" w:rsidP="00C022BB">
            <w:pPr>
              <w:cnfStyle w:val="000000100000"/>
            </w:pPr>
            <w:r w:rsidRPr="002F2597">
              <w:rPr>
                <w:lang w:val="en-PH"/>
              </w:rPr>
              <w:t xml:space="preserve">++ </w:t>
            </w:r>
            <w:r>
              <w:rPr>
                <w:lang w:val="en-PH"/>
              </w:rPr>
              <w:t>+</w:t>
            </w:r>
          </w:p>
        </w:tc>
        <w:tc>
          <w:tcPr>
            <w:tcW w:w="1847" w:type="dxa"/>
            <w:hideMark/>
          </w:tcPr>
          <w:p w:rsidR="00142333" w:rsidRPr="002F2597" w:rsidRDefault="00142333" w:rsidP="00C022BB">
            <w:pPr>
              <w:cnfStyle w:val="000000100000"/>
            </w:pPr>
            <w:r w:rsidRPr="002F2597">
              <w:rPr>
                <w:lang w:val="en-PH"/>
              </w:rPr>
              <w:t xml:space="preserve">+ </w:t>
            </w:r>
            <w:r>
              <w:rPr>
                <w:lang w:val="en-PH"/>
              </w:rPr>
              <w:t>+</w:t>
            </w:r>
          </w:p>
        </w:tc>
        <w:tc>
          <w:tcPr>
            <w:tcW w:w="1847" w:type="dxa"/>
            <w:hideMark/>
          </w:tcPr>
          <w:p w:rsidR="00142333" w:rsidRPr="002F2597" w:rsidRDefault="00142333" w:rsidP="00C022BB">
            <w:pPr>
              <w:cnfStyle w:val="000000100000"/>
            </w:pPr>
            <w:r w:rsidRPr="002F2597">
              <w:rPr>
                <w:lang w:val="en-PH"/>
              </w:rPr>
              <w:t xml:space="preserve">+ </w:t>
            </w:r>
            <w:r>
              <w:rPr>
                <w:lang w:val="en-PH"/>
              </w:rPr>
              <w:t>+++</w:t>
            </w:r>
          </w:p>
        </w:tc>
        <w:tc>
          <w:tcPr>
            <w:tcW w:w="1847" w:type="dxa"/>
            <w:hideMark/>
          </w:tcPr>
          <w:p w:rsidR="00142333" w:rsidRPr="002F2597" w:rsidRDefault="00142333" w:rsidP="00C022BB">
            <w:pPr>
              <w:cnfStyle w:val="000000100000"/>
            </w:pPr>
            <w:r w:rsidRPr="002F2597">
              <w:rPr>
                <w:lang w:val="en-PH"/>
              </w:rPr>
              <w:t>+</w:t>
            </w:r>
            <w:r>
              <w:rPr>
                <w:lang w:val="en-PH"/>
              </w:rPr>
              <w:t>+</w:t>
            </w:r>
          </w:p>
        </w:tc>
      </w:tr>
      <w:tr w:rsidR="00142333" w:rsidRPr="002F2597" w:rsidTr="00371B24">
        <w:trPr>
          <w:trHeight w:val="628"/>
        </w:trPr>
        <w:tc>
          <w:tcPr>
            <w:cnfStyle w:val="001000000000"/>
            <w:tcW w:w="1674" w:type="dxa"/>
            <w:hideMark/>
          </w:tcPr>
          <w:p w:rsidR="00142333" w:rsidRPr="002F2597" w:rsidRDefault="00142333" w:rsidP="00C022BB">
            <w:r w:rsidRPr="002F2597">
              <w:rPr>
                <w:lang w:val="en-PH"/>
              </w:rPr>
              <w:t xml:space="preserve">NSAID </w:t>
            </w:r>
          </w:p>
        </w:tc>
        <w:tc>
          <w:tcPr>
            <w:tcW w:w="2019" w:type="dxa"/>
            <w:hideMark/>
          </w:tcPr>
          <w:p w:rsidR="00142333" w:rsidRPr="002F2597" w:rsidRDefault="00142333" w:rsidP="00C022BB">
            <w:pPr>
              <w:cnfStyle w:val="000000000000"/>
            </w:pPr>
            <w:r>
              <w:rPr>
                <w:lang w:val="en-PH"/>
              </w:rPr>
              <w:t>+</w:t>
            </w:r>
          </w:p>
        </w:tc>
        <w:tc>
          <w:tcPr>
            <w:tcW w:w="1847" w:type="dxa"/>
            <w:hideMark/>
          </w:tcPr>
          <w:p w:rsidR="00142333" w:rsidRPr="002F2597" w:rsidRDefault="00142333" w:rsidP="00C022BB">
            <w:pPr>
              <w:cnfStyle w:val="000000000000"/>
            </w:pPr>
            <w:r>
              <w:rPr>
                <w:lang w:val="en-PH"/>
              </w:rPr>
              <w:t>+</w:t>
            </w:r>
          </w:p>
        </w:tc>
        <w:tc>
          <w:tcPr>
            <w:tcW w:w="1847" w:type="dxa"/>
            <w:hideMark/>
          </w:tcPr>
          <w:p w:rsidR="00142333" w:rsidRPr="002F2597" w:rsidRDefault="00142333" w:rsidP="00C022BB">
            <w:pPr>
              <w:cnfStyle w:val="000000000000"/>
            </w:pPr>
            <w:r w:rsidRPr="002F2597">
              <w:rPr>
                <w:lang w:val="en-PH"/>
              </w:rPr>
              <w:t xml:space="preserve">++ </w:t>
            </w:r>
          </w:p>
        </w:tc>
        <w:tc>
          <w:tcPr>
            <w:tcW w:w="1847" w:type="dxa"/>
            <w:hideMark/>
          </w:tcPr>
          <w:p w:rsidR="00142333" w:rsidRPr="002F2597" w:rsidRDefault="00142333" w:rsidP="00C022BB">
            <w:pPr>
              <w:cnfStyle w:val="000000000000"/>
            </w:pPr>
            <w:r w:rsidRPr="002F2597">
              <w:rPr>
                <w:lang w:val="en-PH"/>
              </w:rPr>
              <w:t xml:space="preserve">+ </w:t>
            </w:r>
            <w:r>
              <w:rPr>
                <w:lang w:val="en-PH"/>
              </w:rPr>
              <w:t>+++</w:t>
            </w:r>
          </w:p>
        </w:tc>
      </w:tr>
      <w:tr w:rsidR="00142333" w:rsidRPr="002F2597" w:rsidTr="00371B24">
        <w:trPr>
          <w:cnfStyle w:val="000000100000"/>
          <w:trHeight w:val="18"/>
        </w:trPr>
        <w:tc>
          <w:tcPr>
            <w:cnfStyle w:val="001000000000"/>
            <w:tcW w:w="1674" w:type="dxa"/>
            <w:hideMark/>
          </w:tcPr>
          <w:p w:rsidR="00142333" w:rsidRPr="002F2597" w:rsidRDefault="00142333" w:rsidP="00C022BB">
            <w:r w:rsidRPr="002F2597">
              <w:rPr>
                <w:lang w:val="en-PH"/>
              </w:rPr>
              <w:t xml:space="preserve">Tranexamic Acid </w:t>
            </w:r>
          </w:p>
        </w:tc>
        <w:tc>
          <w:tcPr>
            <w:tcW w:w="2019" w:type="dxa"/>
            <w:hideMark/>
          </w:tcPr>
          <w:p w:rsidR="00142333" w:rsidRPr="002F2597" w:rsidRDefault="00142333" w:rsidP="00C022BB">
            <w:pPr>
              <w:cnfStyle w:val="000000100000"/>
            </w:pPr>
            <w:r w:rsidRPr="002F2597">
              <w:rPr>
                <w:lang w:val="en-PH"/>
              </w:rPr>
              <w:t>++</w:t>
            </w:r>
          </w:p>
        </w:tc>
        <w:tc>
          <w:tcPr>
            <w:tcW w:w="1847" w:type="dxa"/>
            <w:hideMark/>
          </w:tcPr>
          <w:p w:rsidR="00142333" w:rsidRPr="002F2597" w:rsidRDefault="00142333" w:rsidP="00C022BB">
            <w:pPr>
              <w:cnfStyle w:val="000000100000"/>
            </w:pPr>
            <w:r>
              <w:rPr>
                <w:lang w:val="en-PH"/>
              </w:rPr>
              <w:t>+++</w:t>
            </w:r>
          </w:p>
        </w:tc>
        <w:tc>
          <w:tcPr>
            <w:tcW w:w="1847" w:type="dxa"/>
            <w:hideMark/>
          </w:tcPr>
          <w:p w:rsidR="00142333" w:rsidRPr="002F2597" w:rsidRDefault="00142333" w:rsidP="00C022BB">
            <w:pPr>
              <w:cnfStyle w:val="000000100000"/>
            </w:pPr>
            <w:r w:rsidRPr="002F2597">
              <w:rPr>
                <w:lang w:val="en-PH"/>
              </w:rPr>
              <w:t xml:space="preserve">++ </w:t>
            </w:r>
          </w:p>
        </w:tc>
        <w:tc>
          <w:tcPr>
            <w:tcW w:w="1847" w:type="dxa"/>
            <w:hideMark/>
          </w:tcPr>
          <w:p w:rsidR="00142333" w:rsidRPr="002F2597" w:rsidRDefault="00142333" w:rsidP="00371B24">
            <w:pPr>
              <w:tabs>
                <w:tab w:val="left" w:pos="855"/>
              </w:tabs>
              <w:cnfStyle w:val="000000100000"/>
            </w:pPr>
            <w:r w:rsidRPr="002F2597">
              <w:rPr>
                <w:lang w:val="en-PH"/>
              </w:rPr>
              <w:t xml:space="preserve">+ </w:t>
            </w:r>
            <w:r>
              <w:rPr>
                <w:lang w:val="en-PH"/>
              </w:rPr>
              <w:t>+</w:t>
            </w:r>
            <w:r w:rsidR="00371B24">
              <w:rPr>
                <w:lang w:val="en-PH"/>
              </w:rPr>
              <w:tab/>
            </w:r>
          </w:p>
        </w:tc>
      </w:tr>
    </w:tbl>
    <w:p w:rsidR="00142333" w:rsidRDefault="00142333" w:rsidP="00142333">
      <w:pPr>
        <w:spacing w:after="0" w:line="240" w:lineRule="auto"/>
      </w:pPr>
    </w:p>
    <w:p w:rsidR="00142333" w:rsidRDefault="00142333" w:rsidP="00142333">
      <w:pPr>
        <w:spacing w:after="0" w:line="240" w:lineRule="auto"/>
      </w:pPr>
    </w:p>
    <w:p w:rsidR="00142333" w:rsidRDefault="00142333" w:rsidP="00142333">
      <w:pPr>
        <w:spacing w:after="0" w:line="240" w:lineRule="auto"/>
      </w:pPr>
    </w:p>
    <w:p w:rsidR="00142333" w:rsidRPr="00D67DD1" w:rsidRDefault="00142333" w:rsidP="00142333">
      <w:pPr>
        <w:spacing w:after="0" w:line="240" w:lineRule="auto"/>
        <w:rPr>
          <w:b/>
        </w:rPr>
      </w:pPr>
      <w:r w:rsidRPr="00D67DD1">
        <w:rPr>
          <w:b/>
        </w:rPr>
        <w:t>EFFICACY</w:t>
      </w:r>
    </w:p>
    <w:p w:rsidR="00142333" w:rsidRDefault="00142333" w:rsidP="00142333">
      <w:pPr>
        <w:spacing w:after="0" w:line="240" w:lineRule="auto"/>
      </w:pPr>
      <w:r>
        <w:tab/>
        <w:t>The Efficacy of OCP increases in prolonged use. Usually give oral by 1-3 days following IV by 4 to 12 weeks. It acts indirectly decreasing the excessive bleeding during menstruation. Tranexamic acid is usually given 1- 1.5 g in divides doses 2-4 times daily. It acts directly to the bleeding not affecting the underlying problem. The use of NSAIDS in the entire treatment is not clinically advisable due to its adverse effects. To address the problem, we need an increasing dose of the drug in order to achieve is desired effect. The initial dose is 500mg. We increase the dosage gradually until we reach its maximum allowable dose.</w:t>
      </w:r>
    </w:p>
    <w:p w:rsidR="00142333" w:rsidRDefault="00142333" w:rsidP="00142333">
      <w:pPr>
        <w:spacing w:after="0" w:line="240" w:lineRule="auto"/>
      </w:pPr>
    </w:p>
    <w:p w:rsidR="00F167FB" w:rsidRDefault="00F167FB" w:rsidP="00142333">
      <w:pPr>
        <w:spacing w:after="0" w:line="240" w:lineRule="auto"/>
        <w:rPr>
          <w:b/>
        </w:rPr>
      </w:pPr>
    </w:p>
    <w:p w:rsidR="00142333" w:rsidRDefault="00142333" w:rsidP="00142333">
      <w:pPr>
        <w:spacing w:after="0" w:line="240" w:lineRule="auto"/>
        <w:rPr>
          <w:b/>
        </w:rPr>
      </w:pPr>
      <w:r w:rsidRPr="00434BFF">
        <w:rPr>
          <w:b/>
        </w:rPr>
        <w:lastRenderedPageBreak/>
        <w:t>SAFETY</w:t>
      </w:r>
    </w:p>
    <w:p w:rsidR="00142333" w:rsidRDefault="00142333" w:rsidP="00142333">
      <w:pPr>
        <w:spacing w:after="0" w:line="240" w:lineRule="auto"/>
      </w:pPr>
      <w:r>
        <w:rPr>
          <w:b/>
        </w:rPr>
        <w:tab/>
      </w:r>
      <w:r>
        <w:t xml:space="preserve">Some </w:t>
      </w:r>
      <w:r w:rsidRPr="00DA5F31">
        <w:rPr>
          <w:b/>
        </w:rPr>
        <w:t>OCP’</w:t>
      </w:r>
      <w:r>
        <w:t>s common adverse effect like Increase blood pressure, headache breat</w:t>
      </w:r>
      <w:r w:rsidR="00F167FB">
        <w:t>h</w:t>
      </w:r>
      <w:r>
        <w:t xml:space="preserve"> tenderness,and changes in libido and this symptoms usually disappears after a few months of use. However, the regaining of ovulatory functions after the cessation of the drug may be prolonged. </w:t>
      </w:r>
      <w:r w:rsidRPr="00DA5F31">
        <w:rPr>
          <w:b/>
        </w:rPr>
        <w:t>Tranexamic acid</w:t>
      </w:r>
      <w:r>
        <w:t xml:space="preserve"> on the other hand has few minor adverse effects like nausea vomiting diarrhea vision disturbances and no drug interactions related to the patient. </w:t>
      </w:r>
      <w:r w:rsidRPr="009411D8">
        <w:rPr>
          <w:b/>
        </w:rPr>
        <w:t>NSAID’s</w:t>
      </w:r>
      <w:r>
        <w:t xml:space="preserve"> is least safe among the aforementioned drugs above, some of the side effects like Gastrointestinal bleeding, rashes, pruritus, asthma, renal toxicity and hypertension.</w:t>
      </w:r>
    </w:p>
    <w:p w:rsidR="00142333" w:rsidRPr="00B5650A" w:rsidRDefault="00142333" w:rsidP="00142333">
      <w:pPr>
        <w:spacing w:after="0" w:line="240" w:lineRule="auto"/>
      </w:pPr>
    </w:p>
    <w:p w:rsidR="00142333" w:rsidRPr="002B0DEB" w:rsidRDefault="00142333" w:rsidP="00142333">
      <w:pPr>
        <w:spacing w:after="0" w:line="240" w:lineRule="auto"/>
        <w:rPr>
          <w:b/>
        </w:rPr>
      </w:pPr>
      <w:r w:rsidRPr="002B0DEB">
        <w:rPr>
          <w:b/>
        </w:rPr>
        <w:t>SUITABILITY</w:t>
      </w:r>
    </w:p>
    <w:p w:rsidR="00142333" w:rsidRDefault="00142333" w:rsidP="00142333">
      <w:pPr>
        <w:spacing w:after="0" w:line="240" w:lineRule="auto"/>
      </w:pPr>
      <w:r>
        <w:tab/>
      </w:r>
      <w:r w:rsidRPr="00A8504E">
        <w:rPr>
          <w:b/>
        </w:rPr>
        <w:t xml:space="preserve">OCP </w:t>
      </w:r>
      <w:r>
        <w:t xml:space="preserve">is the most suitable in patients condition because his Menorrhagia that is brought about by her hypothyroidism and the treatment of her condition will take months to fully treated and also to correct the excessive menstrual bleeding. And Within that treatment period OCPs are very suitable as an interim drug because It helps suppress the LH surge that makes the endometrium more thickened that increases menstrual bleeding. </w:t>
      </w:r>
      <w:r w:rsidRPr="00A8504E">
        <w:rPr>
          <w:b/>
        </w:rPr>
        <w:t>Tranexamic acid</w:t>
      </w:r>
      <w:r>
        <w:t xml:space="preserve"> on the other hand is also useful in the patients conditions, however it only addresses the bleeding problem itself but not the hormone problem, and because the treatment of the primary disease of the patient is long, patient may still experience heavy bleeding in the long run. As for </w:t>
      </w:r>
      <w:r w:rsidRPr="00A8504E">
        <w:rPr>
          <w:b/>
        </w:rPr>
        <w:t>NSAID’s</w:t>
      </w:r>
      <w:r>
        <w:t xml:space="preserve"> it also prevents bleeding but not the hormone problem</w:t>
      </w:r>
    </w:p>
    <w:p w:rsidR="00142333" w:rsidRDefault="00142333" w:rsidP="00142333">
      <w:pPr>
        <w:spacing w:after="0" w:line="240" w:lineRule="auto"/>
      </w:pPr>
      <w:r>
        <w:tab/>
      </w:r>
    </w:p>
    <w:p w:rsidR="00142333" w:rsidRDefault="00142333" w:rsidP="00142333">
      <w:pPr>
        <w:spacing w:after="0" w:line="240" w:lineRule="auto"/>
      </w:pPr>
    </w:p>
    <w:p w:rsidR="00142333" w:rsidRPr="002B0DEB" w:rsidRDefault="00142333" w:rsidP="00142333">
      <w:pPr>
        <w:spacing w:after="0" w:line="240" w:lineRule="auto"/>
        <w:rPr>
          <w:b/>
        </w:rPr>
      </w:pPr>
      <w:r w:rsidRPr="002B0DEB">
        <w:rPr>
          <w:b/>
        </w:rPr>
        <w:t>COST</w:t>
      </w:r>
    </w:p>
    <w:p w:rsidR="00142333" w:rsidRDefault="00142333" w:rsidP="00142333">
      <w:pPr>
        <w:spacing w:after="0" w:line="240" w:lineRule="auto"/>
      </w:pPr>
      <w:r>
        <w:tab/>
        <w:t xml:space="preserve">Amongst the drugs mentioned </w:t>
      </w:r>
      <w:r w:rsidRPr="00434BFF">
        <w:rPr>
          <w:b/>
        </w:rPr>
        <w:t>NSAIDs</w:t>
      </w:r>
      <w:r>
        <w:t xml:space="preserve"> are the most cost effective such as ibuprofen (advil) and mefenamic acid (Ponstel). It’s very cheap and are readily available in any of the local drugs outlets. And also you can buy this without any prescription. Unlike OCPs and the Tranexamic acid, </w:t>
      </w:r>
      <w:r w:rsidRPr="00434BFF">
        <w:rPr>
          <w:b/>
        </w:rPr>
        <w:t>OCPs</w:t>
      </w:r>
      <w:r>
        <w:t xml:space="preserve"> usually sells in packs because it’s not just once pill that your gonna be using in order for the drug to take full effect. As for </w:t>
      </w:r>
      <w:r w:rsidRPr="00434BFF">
        <w:rPr>
          <w:b/>
        </w:rPr>
        <w:t>Tranexamic acid (Lysteda</w:t>
      </w:r>
      <w:r>
        <w:t>), it has a moderate price but still NSAID’s are much cheaper.</w:t>
      </w:r>
    </w:p>
    <w:p w:rsidR="00142333" w:rsidRDefault="00142333" w:rsidP="00142333">
      <w:pPr>
        <w:spacing w:after="0" w:line="240" w:lineRule="auto"/>
      </w:pPr>
    </w:p>
    <w:p w:rsidR="00142333" w:rsidRDefault="00142333" w:rsidP="00142333">
      <w:pPr>
        <w:spacing w:after="0" w:line="240" w:lineRule="auto"/>
      </w:pPr>
    </w:p>
    <w:p w:rsidR="00142333" w:rsidRPr="00D4577A" w:rsidRDefault="00142333" w:rsidP="00142333">
      <w:pPr>
        <w:spacing w:after="0" w:line="240" w:lineRule="auto"/>
        <w:rPr>
          <w:b/>
        </w:rPr>
      </w:pPr>
      <w:r w:rsidRPr="00D4577A">
        <w:rPr>
          <w:b/>
        </w:rPr>
        <w:t xml:space="preserve">Drug of choice: </w:t>
      </w:r>
    </w:p>
    <w:p w:rsidR="00142333" w:rsidRDefault="00142333" w:rsidP="00142333">
      <w:pPr>
        <w:spacing w:after="0" w:line="240" w:lineRule="auto"/>
      </w:pPr>
      <w:r>
        <w:tab/>
        <w:t>Oral Contraceptive pills</w:t>
      </w:r>
    </w:p>
    <w:p w:rsidR="00142333" w:rsidRDefault="00142333" w:rsidP="00142333">
      <w:pPr>
        <w:spacing w:after="0" w:line="240" w:lineRule="auto"/>
      </w:pPr>
    </w:p>
    <w:p w:rsidR="00142333" w:rsidRPr="003B21A9" w:rsidRDefault="00142333" w:rsidP="00142333">
      <w:pPr>
        <w:spacing w:after="0" w:line="240" w:lineRule="auto"/>
        <w:jc w:val="both"/>
      </w:pPr>
      <w:r w:rsidRPr="003B21A9">
        <w:t>Non-pharmacologic Intervention:</w:t>
      </w:r>
    </w:p>
    <w:p w:rsidR="00142333" w:rsidRDefault="00142333" w:rsidP="00142333">
      <w:pPr>
        <w:pStyle w:val="ListParagraph"/>
        <w:numPr>
          <w:ilvl w:val="0"/>
          <w:numId w:val="7"/>
        </w:numPr>
        <w:spacing w:after="0" w:line="240" w:lineRule="auto"/>
        <w:jc w:val="both"/>
      </w:pPr>
      <w:r>
        <w:t>Discontinue kelp.</w:t>
      </w:r>
    </w:p>
    <w:p w:rsidR="00142333" w:rsidRDefault="00142333" w:rsidP="00142333">
      <w:pPr>
        <w:spacing w:after="0" w:line="240" w:lineRule="auto"/>
      </w:pPr>
    </w:p>
    <w:p w:rsidR="00142333" w:rsidRDefault="00142333" w:rsidP="00142333">
      <w:pPr>
        <w:spacing w:after="0" w:line="240" w:lineRule="auto"/>
      </w:pPr>
    </w:p>
    <w:p w:rsidR="00142333" w:rsidRPr="00145381" w:rsidRDefault="00142333" w:rsidP="00142333">
      <w:pPr>
        <w:spacing w:after="0" w:line="240" w:lineRule="auto"/>
        <w:jc w:val="both"/>
      </w:pPr>
      <w:r w:rsidRPr="00145381">
        <w:rPr>
          <w:rFonts w:asciiTheme="minorHAnsi" w:hAnsiTheme="minorHAnsi"/>
        </w:rPr>
        <w:t>Oral Contraceptive pills (Progestin)</w:t>
      </w:r>
    </w:p>
    <w:p w:rsidR="00142333" w:rsidRDefault="00142333" w:rsidP="00142333">
      <w:pPr>
        <w:pStyle w:val="ListParagraph"/>
        <w:numPr>
          <w:ilvl w:val="0"/>
          <w:numId w:val="22"/>
        </w:numPr>
        <w:spacing w:after="0" w:line="240" w:lineRule="auto"/>
        <w:jc w:val="both"/>
        <w:rPr>
          <w:rFonts w:asciiTheme="minorHAnsi" w:hAnsiTheme="minorHAnsi"/>
        </w:rPr>
      </w:pPr>
      <w:r w:rsidRPr="00145381">
        <w:t>Dosage</w:t>
      </w:r>
    </w:p>
    <w:p w:rsidR="00142333" w:rsidRPr="00145381" w:rsidRDefault="00142333" w:rsidP="00142333">
      <w:pPr>
        <w:pStyle w:val="ListParagraph"/>
        <w:spacing w:after="0" w:line="240" w:lineRule="auto"/>
        <w:jc w:val="both"/>
        <w:rPr>
          <w:rFonts w:asciiTheme="minorHAnsi" w:hAnsiTheme="minorHAnsi"/>
        </w:rPr>
      </w:pPr>
      <w:r>
        <w:t>5 to 10 mg IM daily for 6 doses</w:t>
      </w:r>
    </w:p>
    <w:p w:rsidR="00142333" w:rsidRPr="00145381" w:rsidRDefault="00142333" w:rsidP="00142333">
      <w:pPr>
        <w:numPr>
          <w:ilvl w:val="0"/>
          <w:numId w:val="23"/>
        </w:numPr>
        <w:spacing w:before="100" w:beforeAutospacing="1" w:after="100" w:afterAutospacing="1" w:line="240" w:lineRule="auto"/>
        <w:rPr>
          <w:rFonts w:asciiTheme="minorHAnsi" w:eastAsia="Times New Roman" w:hAnsiTheme="minorHAnsi"/>
          <w:sz w:val="24"/>
          <w:szCs w:val="24"/>
        </w:rPr>
      </w:pPr>
      <w:r w:rsidRPr="00145381">
        <w:rPr>
          <w:rFonts w:asciiTheme="minorHAnsi" w:eastAsia="Times New Roman" w:hAnsiTheme="minorHAnsi"/>
          <w:sz w:val="24"/>
          <w:szCs w:val="24"/>
        </w:rPr>
        <w:t>tell your doctor and pharmacist if you are allergic to progestins, aspirin, tartrazine (a yellow food coloring), or any other medications.</w:t>
      </w:r>
    </w:p>
    <w:p w:rsidR="00142333" w:rsidRPr="00145381" w:rsidRDefault="00142333" w:rsidP="00142333">
      <w:pPr>
        <w:numPr>
          <w:ilvl w:val="0"/>
          <w:numId w:val="23"/>
        </w:numPr>
        <w:spacing w:before="100" w:beforeAutospacing="1" w:after="100" w:afterAutospacing="1" w:line="240" w:lineRule="auto"/>
        <w:rPr>
          <w:rFonts w:asciiTheme="minorHAnsi" w:eastAsia="Times New Roman" w:hAnsiTheme="minorHAnsi"/>
          <w:sz w:val="24"/>
          <w:szCs w:val="24"/>
        </w:rPr>
      </w:pPr>
      <w:r w:rsidRPr="00145381">
        <w:rPr>
          <w:rFonts w:asciiTheme="minorHAnsi" w:eastAsia="Times New Roman" w:hAnsiTheme="minorHAnsi"/>
          <w:sz w:val="24"/>
          <w:szCs w:val="24"/>
        </w:rPr>
        <w:t>tell your doctor and pharmacist what prescription and nonprescription medications, vitamins, nutritional supplements, and herbal products you are taking. Be sure to mention any of the following: carbamazepine (Tegretol), phenobarbital (Luminal, Solfoton), phenytoin (Dilantin), and rifampin (Rifadin). Your doctor may need to change the doses of your medications or monitor you carefully for side effects.</w:t>
      </w:r>
    </w:p>
    <w:p w:rsidR="00142333" w:rsidRPr="00145381" w:rsidRDefault="00142333" w:rsidP="00142333">
      <w:pPr>
        <w:numPr>
          <w:ilvl w:val="0"/>
          <w:numId w:val="23"/>
        </w:numPr>
        <w:spacing w:before="100" w:beforeAutospacing="1" w:after="100" w:afterAutospacing="1" w:line="240" w:lineRule="auto"/>
        <w:rPr>
          <w:rFonts w:asciiTheme="minorHAnsi" w:eastAsia="Times New Roman" w:hAnsiTheme="minorHAnsi"/>
          <w:sz w:val="24"/>
          <w:szCs w:val="24"/>
        </w:rPr>
      </w:pPr>
      <w:r w:rsidRPr="00145381">
        <w:rPr>
          <w:rFonts w:asciiTheme="minorHAnsi" w:eastAsia="Times New Roman" w:hAnsiTheme="minorHAnsi"/>
          <w:sz w:val="24"/>
          <w:szCs w:val="24"/>
        </w:rPr>
        <w:lastRenderedPageBreak/>
        <w:t>tell your doctor if you have or have ever had breast lumps or breast cancer, vaginal bleeding between menstrual periods, liver tumors, liver disease, or diabetes.</w:t>
      </w:r>
    </w:p>
    <w:p w:rsidR="00142333" w:rsidRPr="00145381" w:rsidRDefault="00142333" w:rsidP="00142333">
      <w:pPr>
        <w:numPr>
          <w:ilvl w:val="0"/>
          <w:numId w:val="23"/>
        </w:numPr>
        <w:spacing w:before="100" w:beforeAutospacing="1" w:after="100" w:afterAutospacing="1" w:line="240" w:lineRule="auto"/>
        <w:rPr>
          <w:rFonts w:asciiTheme="minorHAnsi" w:eastAsia="Times New Roman" w:hAnsiTheme="minorHAnsi"/>
          <w:sz w:val="24"/>
          <w:szCs w:val="24"/>
        </w:rPr>
      </w:pPr>
      <w:r w:rsidRPr="00145381">
        <w:rPr>
          <w:rFonts w:asciiTheme="minorHAnsi" w:eastAsia="Times New Roman" w:hAnsiTheme="minorHAnsi"/>
          <w:sz w:val="24"/>
          <w:szCs w:val="24"/>
        </w:rPr>
        <w:t>tell your doctor if you are pregnant or plan to become pregnant. If you become pregnant while taking progestin-only contraceptives, call your doctor.</w:t>
      </w:r>
    </w:p>
    <w:p w:rsidR="00142333" w:rsidRPr="00145381" w:rsidRDefault="00142333" w:rsidP="00142333">
      <w:pPr>
        <w:numPr>
          <w:ilvl w:val="0"/>
          <w:numId w:val="23"/>
        </w:numPr>
        <w:spacing w:before="100" w:beforeAutospacing="1" w:after="100" w:afterAutospacing="1" w:line="240" w:lineRule="auto"/>
        <w:rPr>
          <w:rFonts w:asciiTheme="minorHAnsi" w:eastAsia="Times New Roman" w:hAnsiTheme="minorHAnsi"/>
          <w:sz w:val="24"/>
          <w:szCs w:val="24"/>
        </w:rPr>
      </w:pPr>
      <w:r w:rsidRPr="00145381">
        <w:rPr>
          <w:rFonts w:asciiTheme="minorHAnsi" w:eastAsia="Times New Roman" w:hAnsiTheme="minorHAnsi"/>
          <w:sz w:val="24"/>
          <w:szCs w:val="24"/>
        </w:rPr>
        <w:t>tell your doctor if you use tobacco products. Cigarette smoking may increase the risk of heart attacks and strokes. You should not smoke while taking this medication.</w:t>
      </w:r>
    </w:p>
    <w:p w:rsidR="00142333" w:rsidRDefault="00142333" w:rsidP="00142333">
      <w:pPr>
        <w:pStyle w:val="ListParagraph"/>
        <w:numPr>
          <w:ilvl w:val="0"/>
          <w:numId w:val="23"/>
        </w:numPr>
        <w:spacing w:after="0" w:line="240" w:lineRule="auto"/>
        <w:jc w:val="both"/>
      </w:pPr>
      <w:r>
        <w:t>Take the missed dose as soon as you remember it, and go back to taking progestin-only contraceptives at your regular time. If you take a dose more than 3 hours late, be sure to use a backup method of birth control for the next 48 hours. If you are not sure what to do about the pills you have missed, keep taking progestin-only contraceptives and use a backup method of birth control until you speak to your doctor.</w:t>
      </w:r>
    </w:p>
    <w:p w:rsidR="00142333" w:rsidRDefault="00142333" w:rsidP="00142333">
      <w:pPr>
        <w:spacing w:after="0" w:line="240" w:lineRule="auto"/>
      </w:pPr>
    </w:p>
    <w:p w:rsidR="00142333" w:rsidRDefault="00142333" w:rsidP="00142333">
      <w:pPr>
        <w:spacing w:after="0" w:line="240" w:lineRule="auto"/>
      </w:pPr>
    </w:p>
    <w:p w:rsidR="00142333" w:rsidRPr="008633B6" w:rsidRDefault="00142333" w:rsidP="00142333">
      <w:pPr>
        <w:spacing w:after="0" w:line="240" w:lineRule="auto"/>
        <w:rPr>
          <w:b/>
        </w:rPr>
      </w:pPr>
      <w:r>
        <w:rPr>
          <w:b/>
        </w:rPr>
        <w:t>PATHOPHYSIOLOGY</w:t>
      </w:r>
    </w:p>
    <w:p w:rsidR="00142333" w:rsidRDefault="00142333" w:rsidP="00142333">
      <w:pPr>
        <w:spacing w:after="0" w:line="240" w:lineRule="auto"/>
      </w:pPr>
    </w:p>
    <w:p w:rsidR="00142333" w:rsidRDefault="00142333" w:rsidP="00142333">
      <w:pPr>
        <w:spacing w:after="0" w:line="240" w:lineRule="auto"/>
      </w:pPr>
      <w:r w:rsidRPr="008633B6">
        <w:rPr>
          <w:noProof/>
        </w:rPr>
        <w:drawing>
          <wp:inline distT="0" distB="0" distL="0" distR="0">
            <wp:extent cx="5410200" cy="3000375"/>
            <wp:effectExtent l="19050" t="0" r="0" b="0"/>
            <wp:docPr id="3" name="Picture 1"/>
            <wp:cNvGraphicFramePr/>
            <a:graphic xmlns:a="http://schemas.openxmlformats.org/drawingml/2006/main">
              <a:graphicData uri="http://schemas.openxmlformats.org/drawingml/2006/picture">
                <pic:pic xmlns:pic="http://schemas.openxmlformats.org/drawingml/2006/picture">
                  <pic:nvPicPr>
                    <pic:cNvPr id="49155" name="Picture 2"/>
                    <pic:cNvPicPr>
                      <a:picLocks noGrp="1" noChangeAspect="1" noChangeArrowheads="1"/>
                    </pic:cNvPicPr>
                  </pic:nvPicPr>
                  <pic:blipFill>
                    <a:blip r:embed="rId7" cstate="print"/>
                    <a:srcRect/>
                    <a:stretch>
                      <a:fillRect/>
                    </a:stretch>
                  </pic:blipFill>
                  <pic:spPr bwMode="auto">
                    <a:xfrm>
                      <a:off x="0" y="0"/>
                      <a:ext cx="5410200" cy="3000375"/>
                    </a:xfrm>
                    <a:prstGeom prst="rect">
                      <a:avLst/>
                    </a:prstGeom>
                    <a:noFill/>
                    <a:ln w="9525">
                      <a:noFill/>
                      <a:miter lim="800000"/>
                      <a:headEnd/>
                      <a:tailEnd/>
                    </a:ln>
                  </pic:spPr>
                </pic:pic>
              </a:graphicData>
            </a:graphic>
          </wp:inline>
        </w:drawing>
      </w:r>
    </w:p>
    <w:p w:rsidR="00142333" w:rsidRDefault="00142333" w:rsidP="00142333">
      <w:pPr>
        <w:spacing w:after="0" w:line="240" w:lineRule="auto"/>
      </w:pPr>
    </w:p>
    <w:p w:rsidR="00142333" w:rsidRDefault="00142333" w:rsidP="00142333">
      <w:pPr>
        <w:spacing w:after="0" w:line="240" w:lineRule="auto"/>
      </w:pPr>
    </w:p>
    <w:p w:rsidR="00142333" w:rsidRDefault="00142333" w:rsidP="00714FF3">
      <w:pPr>
        <w:spacing w:after="0" w:line="240" w:lineRule="auto"/>
        <w:jc w:val="both"/>
      </w:pPr>
    </w:p>
    <w:p w:rsidR="00142333" w:rsidRDefault="00142333" w:rsidP="00714FF3">
      <w:pPr>
        <w:spacing w:after="0" w:line="240" w:lineRule="auto"/>
        <w:jc w:val="both"/>
      </w:pPr>
    </w:p>
    <w:p w:rsidR="00142333" w:rsidRDefault="00142333" w:rsidP="00714FF3">
      <w:pPr>
        <w:spacing w:after="0" w:line="240" w:lineRule="auto"/>
        <w:jc w:val="both"/>
      </w:pPr>
    </w:p>
    <w:p w:rsidR="009A2BA0" w:rsidRDefault="009A2BA0" w:rsidP="00714FF3">
      <w:pPr>
        <w:spacing w:after="0" w:line="240" w:lineRule="auto"/>
        <w:jc w:val="both"/>
      </w:pPr>
    </w:p>
    <w:p w:rsidR="009A2BA0" w:rsidRDefault="009A2BA0" w:rsidP="00D01E1A">
      <w:pPr>
        <w:spacing w:after="0" w:line="240" w:lineRule="auto"/>
      </w:pPr>
    </w:p>
    <w:p w:rsidR="007F4AED" w:rsidRDefault="007F4AED" w:rsidP="00D01E1A">
      <w:pPr>
        <w:spacing w:after="0" w:line="240" w:lineRule="auto"/>
      </w:pPr>
    </w:p>
    <w:p w:rsidR="007F4AED" w:rsidRDefault="007F4AED" w:rsidP="009A2BA0">
      <w:pPr>
        <w:spacing w:after="0" w:line="240" w:lineRule="auto"/>
        <w:jc w:val="center"/>
      </w:pPr>
    </w:p>
    <w:p w:rsidR="009A2BA0" w:rsidRDefault="009A2BA0" w:rsidP="009A2BA0">
      <w:pPr>
        <w:spacing w:after="0" w:line="240" w:lineRule="auto"/>
        <w:jc w:val="center"/>
      </w:pPr>
    </w:p>
    <w:p w:rsidR="00EF244F" w:rsidRDefault="00EF244F" w:rsidP="009A2BA0">
      <w:pPr>
        <w:spacing w:after="0" w:line="240" w:lineRule="auto"/>
        <w:jc w:val="center"/>
      </w:pPr>
    </w:p>
    <w:p w:rsidR="00EF244F" w:rsidRDefault="00EF244F" w:rsidP="009A2BA0">
      <w:pPr>
        <w:spacing w:after="0" w:line="240" w:lineRule="auto"/>
        <w:jc w:val="center"/>
      </w:pPr>
    </w:p>
    <w:p w:rsidR="00EF244F" w:rsidRDefault="00EF244F" w:rsidP="009A2BA0">
      <w:pPr>
        <w:spacing w:after="0" w:line="240" w:lineRule="auto"/>
        <w:jc w:val="center"/>
      </w:pPr>
    </w:p>
    <w:p w:rsidR="00EF244F" w:rsidRDefault="00EF244F"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r>
        <w:t>Far Eastern University- Dr. Nicanor Reyes Medical Foundation</w:t>
      </w:r>
    </w:p>
    <w:p w:rsidR="009A2BA0" w:rsidRDefault="009A2BA0" w:rsidP="009A2BA0">
      <w:pPr>
        <w:spacing w:after="0" w:line="240" w:lineRule="auto"/>
        <w:jc w:val="center"/>
      </w:pPr>
      <w:r>
        <w:t>Institute  of Medicine</w:t>
      </w: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Pr="00DD0F6F" w:rsidRDefault="009A2BA0" w:rsidP="009A2BA0">
      <w:pPr>
        <w:spacing w:after="0" w:line="240" w:lineRule="auto"/>
        <w:jc w:val="center"/>
        <w:rPr>
          <w:sz w:val="28"/>
        </w:rPr>
      </w:pPr>
      <w:r w:rsidRPr="00DD0F6F">
        <w:rPr>
          <w:sz w:val="32"/>
        </w:rPr>
        <w:t>A Case Presentation in Clinical Therapeutics 3A</w:t>
      </w:r>
    </w:p>
    <w:p w:rsidR="009A2BA0" w:rsidRPr="00DD0F6F" w:rsidRDefault="009A2BA0" w:rsidP="009A2BA0">
      <w:pPr>
        <w:spacing w:after="0" w:line="240" w:lineRule="auto"/>
        <w:jc w:val="center"/>
        <w:rPr>
          <w:sz w:val="28"/>
        </w:rPr>
      </w:pPr>
    </w:p>
    <w:p w:rsidR="009A2BA0" w:rsidRPr="00DD0F6F" w:rsidRDefault="009A2BA0" w:rsidP="009A2BA0">
      <w:pPr>
        <w:spacing w:after="0" w:line="240" w:lineRule="auto"/>
        <w:jc w:val="center"/>
        <w:rPr>
          <w:sz w:val="28"/>
        </w:rPr>
      </w:pPr>
    </w:p>
    <w:p w:rsidR="009A2BA0" w:rsidRPr="00DD0F6F" w:rsidRDefault="009A2BA0" w:rsidP="009A2BA0">
      <w:pPr>
        <w:spacing w:after="0" w:line="240" w:lineRule="auto"/>
        <w:jc w:val="center"/>
        <w:rPr>
          <w:i/>
          <w:sz w:val="28"/>
        </w:rPr>
      </w:pPr>
      <w:r w:rsidRPr="00DD0F6F">
        <w:rPr>
          <w:i/>
          <w:sz w:val="28"/>
        </w:rPr>
        <w:t>Case 1: Thyroid disorder, Anemia, and Menstrual disorder</w:t>
      </w:r>
    </w:p>
    <w:p w:rsidR="009A2BA0" w:rsidRDefault="009A2BA0" w:rsidP="009A2BA0">
      <w:pPr>
        <w:spacing w:after="0" w:line="240" w:lineRule="auto"/>
        <w:jc w:val="center"/>
        <w:rPr>
          <w:i/>
        </w:rPr>
      </w:pPr>
    </w:p>
    <w:p w:rsidR="009A2BA0" w:rsidRDefault="009A2BA0" w:rsidP="009A2BA0">
      <w:pPr>
        <w:spacing w:after="0" w:line="240" w:lineRule="auto"/>
        <w:jc w:val="center"/>
        <w:rPr>
          <w:i/>
        </w:rPr>
      </w:pPr>
    </w:p>
    <w:p w:rsidR="009A2BA0" w:rsidRDefault="009A2BA0" w:rsidP="009A2BA0">
      <w:pPr>
        <w:spacing w:after="0" w:line="240" w:lineRule="auto"/>
        <w:jc w:val="center"/>
        <w:rPr>
          <w:i/>
        </w:rPr>
      </w:pPr>
    </w:p>
    <w:p w:rsidR="009A2BA0" w:rsidRDefault="009A2BA0" w:rsidP="009A2BA0">
      <w:pPr>
        <w:spacing w:after="0" w:line="240" w:lineRule="auto"/>
        <w:jc w:val="center"/>
        <w:rPr>
          <w:i/>
        </w:rPr>
      </w:pPr>
    </w:p>
    <w:p w:rsidR="009A2BA0" w:rsidRDefault="009A2BA0" w:rsidP="009A2BA0">
      <w:pPr>
        <w:spacing w:after="0" w:line="240" w:lineRule="auto"/>
        <w:jc w:val="center"/>
        <w:rPr>
          <w:i/>
        </w:rPr>
      </w:pPr>
    </w:p>
    <w:p w:rsidR="009A2BA0" w:rsidRDefault="009A2BA0" w:rsidP="009A2BA0">
      <w:pPr>
        <w:spacing w:after="0" w:line="240" w:lineRule="auto"/>
        <w:jc w:val="center"/>
        <w:rPr>
          <w:i/>
        </w:rPr>
      </w:pPr>
    </w:p>
    <w:p w:rsidR="009A2BA0" w:rsidRDefault="009A2BA0" w:rsidP="009A2BA0">
      <w:pPr>
        <w:spacing w:after="0" w:line="240" w:lineRule="auto"/>
        <w:jc w:val="center"/>
        <w:rPr>
          <w:i/>
        </w:rPr>
      </w:pPr>
    </w:p>
    <w:p w:rsidR="009A2BA0" w:rsidRDefault="009A2BA0" w:rsidP="009A2BA0">
      <w:pPr>
        <w:spacing w:after="0" w:line="240" w:lineRule="auto"/>
        <w:jc w:val="center"/>
        <w:rPr>
          <w:i/>
        </w:rPr>
      </w:pPr>
    </w:p>
    <w:p w:rsidR="009A2BA0" w:rsidRDefault="009A2BA0" w:rsidP="009A2BA0">
      <w:pPr>
        <w:spacing w:after="0" w:line="240" w:lineRule="auto"/>
        <w:jc w:val="center"/>
      </w:pPr>
      <w:r>
        <w:t>Presented to:</w:t>
      </w:r>
    </w:p>
    <w:p w:rsidR="009A2BA0" w:rsidRDefault="009A2BA0" w:rsidP="009A2BA0">
      <w:pPr>
        <w:spacing w:after="0" w:line="240" w:lineRule="auto"/>
        <w:jc w:val="center"/>
      </w:pPr>
      <w:r>
        <w:t>Ona Cruz, M.D.</w:t>
      </w:r>
    </w:p>
    <w:p w:rsidR="009A2BA0" w:rsidRDefault="009A2BA0" w:rsidP="009A2BA0">
      <w:pPr>
        <w:spacing w:after="0" w:line="240" w:lineRule="auto"/>
        <w:jc w:val="center"/>
      </w:pPr>
      <w:r>
        <w:t>Department of Pharmacology</w:t>
      </w: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r>
        <w:t>Presented by:</w:t>
      </w:r>
    </w:p>
    <w:p w:rsidR="009A2BA0" w:rsidRDefault="009A2BA0" w:rsidP="009A2BA0">
      <w:pPr>
        <w:spacing w:after="0" w:line="240" w:lineRule="auto"/>
        <w:jc w:val="center"/>
      </w:pPr>
      <w:r>
        <w:t>Justo, Beverly Diane B.</w:t>
      </w:r>
    </w:p>
    <w:p w:rsidR="009A2BA0" w:rsidRDefault="009A2BA0" w:rsidP="009A2BA0">
      <w:pPr>
        <w:spacing w:after="0" w:line="240" w:lineRule="auto"/>
        <w:jc w:val="center"/>
      </w:pPr>
      <w:r>
        <w:t>Lomboy, Jemmarie S.</w:t>
      </w:r>
    </w:p>
    <w:p w:rsidR="009A2BA0" w:rsidRDefault="009A2BA0" w:rsidP="009A2BA0">
      <w:pPr>
        <w:spacing w:after="0" w:line="240" w:lineRule="auto"/>
        <w:jc w:val="center"/>
      </w:pPr>
      <w:r>
        <w:t>Lopez, Juliene Paulo</w:t>
      </w:r>
      <w:r w:rsidR="00D01E1A">
        <w:t xml:space="preserve"> E.</w:t>
      </w:r>
    </w:p>
    <w:p w:rsidR="009A2BA0" w:rsidRDefault="009A2BA0" w:rsidP="009A2BA0">
      <w:pPr>
        <w:spacing w:after="0" w:line="240" w:lineRule="auto"/>
        <w:jc w:val="center"/>
      </w:pPr>
    </w:p>
    <w:p w:rsidR="009A2BA0" w:rsidRDefault="009A2BA0" w:rsidP="009A2BA0">
      <w:pPr>
        <w:spacing w:after="0" w:line="240" w:lineRule="auto"/>
        <w:jc w:val="center"/>
      </w:pPr>
      <w:r>
        <w:t>Section 3-E Medicine</w:t>
      </w: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Default="009A2BA0" w:rsidP="009A2BA0">
      <w:pPr>
        <w:spacing w:after="0" w:line="240" w:lineRule="auto"/>
        <w:jc w:val="center"/>
      </w:pPr>
    </w:p>
    <w:p w:rsidR="009A2BA0" w:rsidRPr="00DD0F6F" w:rsidRDefault="009A2BA0" w:rsidP="00714FF3">
      <w:pPr>
        <w:spacing w:after="0" w:line="240" w:lineRule="auto"/>
        <w:jc w:val="both"/>
      </w:pPr>
    </w:p>
    <w:sectPr w:rsidR="009A2BA0" w:rsidRPr="00DD0F6F" w:rsidSect="00503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B4C" w:rsidRDefault="00F95B4C" w:rsidP="007A1504">
      <w:pPr>
        <w:spacing w:after="0" w:line="240" w:lineRule="auto"/>
      </w:pPr>
      <w:r>
        <w:separator/>
      </w:r>
    </w:p>
  </w:endnote>
  <w:endnote w:type="continuationSeparator" w:id="1">
    <w:p w:rsidR="00F95B4C" w:rsidRDefault="00F95B4C" w:rsidP="007A1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B4C" w:rsidRDefault="00F95B4C" w:rsidP="007A1504">
      <w:pPr>
        <w:spacing w:after="0" w:line="240" w:lineRule="auto"/>
      </w:pPr>
      <w:r>
        <w:separator/>
      </w:r>
    </w:p>
  </w:footnote>
  <w:footnote w:type="continuationSeparator" w:id="1">
    <w:p w:rsidR="00F95B4C" w:rsidRDefault="00F95B4C" w:rsidP="007A15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F0BC5"/>
    <w:multiLevelType w:val="hybridMultilevel"/>
    <w:tmpl w:val="746CB966"/>
    <w:lvl w:ilvl="0" w:tplc="F3DC0374">
      <w:start w:val="1"/>
      <w:numFmt w:val="bullet"/>
      <w:lvlText w:val="•"/>
      <w:lvlJc w:val="left"/>
      <w:pPr>
        <w:tabs>
          <w:tab w:val="num" w:pos="720"/>
        </w:tabs>
        <w:ind w:left="720" w:hanging="360"/>
      </w:pPr>
      <w:rPr>
        <w:rFonts w:ascii="Times New Roman" w:hAnsi="Times New Roman" w:hint="default"/>
      </w:rPr>
    </w:lvl>
    <w:lvl w:ilvl="1" w:tplc="C3CC016A" w:tentative="1">
      <w:start w:val="1"/>
      <w:numFmt w:val="bullet"/>
      <w:lvlText w:val="•"/>
      <w:lvlJc w:val="left"/>
      <w:pPr>
        <w:tabs>
          <w:tab w:val="num" w:pos="1440"/>
        </w:tabs>
        <w:ind w:left="1440" w:hanging="360"/>
      </w:pPr>
      <w:rPr>
        <w:rFonts w:ascii="Times New Roman" w:hAnsi="Times New Roman" w:hint="default"/>
      </w:rPr>
    </w:lvl>
    <w:lvl w:ilvl="2" w:tplc="A092785C" w:tentative="1">
      <w:start w:val="1"/>
      <w:numFmt w:val="bullet"/>
      <w:lvlText w:val="•"/>
      <w:lvlJc w:val="left"/>
      <w:pPr>
        <w:tabs>
          <w:tab w:val="num" w:pos="2160"/>
        </w:tabs>
        <w:ind w:left="2160" w:hanging="360"/>
      </w:pPr>
      <w:rPr>
        <w:rFonts w:ascii="Times New Roman" w:hAnsi="Times New Roman" w:hint="default"/>
      </w:rPr>
    </w:lvl>
    <w:lvl w:ilvl="3" w:tplc="BF9AF1DE" w:tentative="1">
      <w:start w:val="1"/>
      <w:numFmt w:val="bullet"/>
      <w:lvlText w:val="•"/>
      <w:lvlJc w:val="left"/>
      <w:pPr>
        <w:tabs>
          <w:tab w:val="num" w:pos="2880"/>
        </w:tabs>
        <w:ind w:left="2880" w:hanging="360"/>
      </w:pPr>
      <w:rPr>
        <w:rFonts w:ascii="Times New Roman" w:hAnsi="Times New Roman" w:hint="default"/>
      </w:rPr>
    </w:lvl>
    <w:lvl w:ilvl="4" w:tplc="514C302E" w:tentative="1">
      <w:start w:val="1"/>
      <w:numFmt w:val="bullet"/>
      <w:lvlText w:val="•"/>
      <w:lvlJc w:val="left"/>
      <w:pPr>
        <w:tabs>
          <w:tab w:val="num" w:pos="3600"/>
        </w:tabs>
        <w:ind w:left="3600" w:hanging="360"/>
      </w:pPr>
      <w:rPr>
        <w:rFonts w:ascii="Times New Roman" w:hAnsi="Times New Roman" w:hint="default"/>
      </w:rPr>
    </w:lvl>
    <w:lvl w:ilvl="5" w:tplc="E3D29A90" w:tentative="1">
      <w:start w:val="1"/>
      <w:numFmt w:val="bullet"/>
      <w:lvlText w:val="•"/>
      <w:lvlJc w:val="left"/>
      <w:pPr>
        <w:tabs>
          <w:tab w:val="num" w:pos="4320"/>
        </w:tabs>
        <w:ind w:left="4320" w:hanging="360"/>
      </w:pPr>
      <w:rPr>
        <w:rFonts w:ascii="Times New Roman" w:hAnsi="Times New Roman" w:hint="default"/>
      </w:rPr>
    </w:lvl>
    <w:lvl w:ilvl="6" w:tplc="FCA4EA8A" w:tentative="1">
      <w:start w:val="1"/>
      <w:numFmt w:val="bullet"/>
      <w:lvlText w:val="•"/>
      <w:lvlJc w:val="left"/>
      <w:pPr>
        <w:tabs>
          <w:tab w:val="num" w:pos="5040"/>
        </w:tabs>
        <w:ind w:left="5040" w:hanging="360"/>
      </w:pPr>
      <w:rPr>
        <w:rFonts w:ascii="Times New Roman" w:hAnsi="Times New Roman" w:hint="default"/>
      </w:rPr>
    </w:lvl>
    <w:lvl w:ilvl="7" w:tplc="617C5C92" w:tentative="1">
      <w:start w:val="1"/>
      <w:numFmt w:val="bullet"/>
      <w:lvlText w:val="•"/>
      <w:lvlJc w:val="left"/>
      <w:pPr>
        <w:tabs>
          <w:tab w:val="num" w:pos="5760"/>
        </w:tabs>
        <w:ind w:left="5760" w:hanging="360"/>
      </w:pPr>
      <w:rPr>
        <w:rFonts w:ascii="Times New Roman" w:hAnsi="Times New Roman" w:hint="default"/>
      </w:rPr>
    </w:lvl>
    <w:lvl w:ilvl="8" w:tplc="C9181B7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C334537"/>
    <w:multiLevelType w:val="hybridMultilevel"/>
    <w:tmpl w:val="16622F68"/>
    <w:lvl w:ilvl="0" w:tplc="1D128A22">
      <w:start w:val="1"/>
      <w:numFmt w:val="bullet"/>
      <w:lvlText w:val=""/>
      <w:lvlJc w:val="left"/>
      <w:pPr>
        <w:tabs>
          <w:tab w:val="num" w:pos="720"/>
        </w:tabs>
        <w:ind w:left="720" w:hanging="360"/>
      </w:pPr>
      <w:rPr>
        <w:rFonts w:ascii="Wingdings 2" w:hAnsi="Wingdings 2" w:hint="default"/>
      </w:rPr>
    </w:lvl>
    <w:lvl w:ilvl="1" w:tplc="AB12581A">
      <w:start w:val="1"/>
      <w:numFmt w:val="bullet"/>
      <w:lvlText w:val=""/>
      <w:lvlJc w:val="left"/>
      <w:pPr>
        <w:tabs>
          <w:tab w:val="num" w:pos="1440"/>
        </w:tabs>
        <w:ind w:left="1440" w:hanging="360"/>
      </w:pPr>
      <w:rPr>
        <w:rFonts w:ascii="Wingdings 2" w:hAnsi="Wingdings 2" w:hint="default"/>
      </w:rPr>
    </w:lvl>
    <w:lvl w:ilvl="2" w:tplc="62F02B1A">
      <w:start w:val="1053"/>
      <w:numFmt w:val="bullet"/>
      <w:lvlText w:val=""/>
      <w:lvlJc w:val="left"/>
      <w:pPr>
        <w:tabs>
          <w:tab w:val="num" w:pos="2160"/>
        </w:tabs>
        <w:ind w:left="2160" w:hanging="360"/>
      </w:pPr>
      <w:rPr>
        <w:rFonts w:ascii="Wingdings" w:hAnsi="Wingdings" w:hint="default"/>
      </w:rPr>
    </w:lvl>
    <w:lvl w:ilvl="3" w:tplc="01BE54A0" w:tentative="1">
      <w:start w:val="1"/>
      <w:numFmt w:val="bullet"/>
      <w:lvlText w:val=""/>
      <w:lvlJc w:val="left"/>
      <w:pPr>
        <w:tabs>
          <w:tab w:val="num" w:pos="2880"/>
        </w:tabs>
        <w:ind w:left="2880" w:hanging="360"/>
      </w:pPr>
      <w:rPr>
        <w:rFonts w:ascii="Wingdings 2" w:hAnsi="Wingdings 2" w:hint="default"/>
      </w:rPr>
    </w:lvl>
    <w:lvl w:ilvl="4" w:tplc="F6502220" w:tentative="1">
      <w:start w:val="1"/>
      <w:numFmt w:val="bullet"/>
      <w:lvlText w:val=""/>
      <w:lvlJc w:val="left"/>
      <w:pPr>
        <w:tabs>
          <w:tab w:val="num" w:pos="3600"/>
        </w:tabs>
        <w:ind w:left="3600" w:hanging="360"/>
      </w:pPr>
      <w:rPr>
        <w:rFonts w:ascii="Wingdings 2" w:hAnsi="Wingdings 2" w:hint="default"/>
      </w:rPr>
    </w:lvl>
    <w:lvl w:ilvl="5" w:tplc="9B326F0A" w:tentative="1">
      <w:start w:val="1"/>
      <w:numFmt w:val="bullet"/>
      <w:lvlText w:val=""/>
      <w:lvlJc w:val="left"/>
      <w:pPr>
        <w:tabs>
          <w:tab w:val="num" w:pos="4320"/>
        </w:tabs>
        <w:ind w:left="4320" w:hanging="360"/>
      </w:pPr>
      <w:rPr>
        <w:rFonts w:ascii="Wingdings 2" w:hAnsi="Wingdings 2" w:hint="default"/>
      </w:rPr>
    </w:lvl>
    <w:lvl w:ilvl="6" w:tplc="51CC943E" w:tentative="1">
      <w:start w:val="1"/>
      <w:numFmt w:val="bullet"/>
      <w:lvlText w:val=""/>
      <w:lvlJc w:val="left"/>
      <w:pPr>
        <w:tabs>
          <w:tab w:val="num" w:pos="5040"/>
        </w:tabs>
        <w:ind w:left="5040" w:hanging="360"/>
      </w:pPr>
      <w:rPr>
        <w:rFonts w:ascii="Wingdings 2" w:hAnsi="Wingdings 2" w:hint="default"/>
      </w:rPr>
    </w:lvl>
    <w:lvl w:ilvl="7" w:tplc="B52604EE" w:tentative="1">
      <w:start w:val="1"/>
      <w:numFmt w:val="bullet"/>
      <w:lvlText w:val=""/>
      <w:lvlJc w:val="left"/>
      <w:pPr>
        <w:tabs>
          <w:tab w:val="num" w:pos="5760"/>
        </w:tabs>
        <w:ind w:left="5760" w:hanging="360"/>
      </w:pPr>
      <w:rPr>
        <w:rFonts w:ascii="Wingdings 2" w:hAnsi="Wingdings 2" w:hint="default"/>
      </w:rPr>
    </w:lvl>
    <w:lvl w:ilvl="8" w:tplc="6A36F63A" w:tentative="1">
      <w:start w:val="1"/>
      <w:numFmt w:val="bullet"/>
      <w:lvlText w:val=""/>
      <w:lvlJc w:val="left"/>
      <w:pPr>
        <w:tabs>
          <w:tab w:val="num" w:pos="6480"/>
        </w:tabs>
        <w:ind w:left="6480" w:hanging="360"/>
      </w:pPr>
      <w:rPr>
        <w:rFonts w:ascii="Wingdings 2" w:hAnsi="Wingdings 2" w:hint="default"/>
      </w:rPr>
    </w:lvl>
  </w:abstractNum>
  <w:abstractNum w:abstractNumId="2">
    <w:nsid w:val="0D5B18BE"/>
    <w:multiLevelType w:val="hybridMultilevel"/>
    <w:tmpl w:val="EA02F430"/>
    <w:lvl w:ilvl="0" w:tplc="6BB81074">
      <w:start w:val="1"/>
      <w:numFmt w:val="bullet"/>
      <w:lvlText w:val="•"/>
      <w:lvlJc w:val="left"/>
      <w:pPr>
        <w:tabs>
          <w:tab w:val="num" w:pos="720"/>
        </w:tabs>
        <w:ind w:left="720" w:hanging="360"/>
      </w:pPr>
      <w:rPr>
        <w:rFonts w:ascii="Times New Roman" w:hAnsi="Times New Roman" w:hint="default"/>
      </w:rPr>
    </w:lvl>
    <w:lvl w:ilvl="1" w:tplc="7E04CDD6">
      <w:start w:val="1511"/>
      <w:numFmt w:val="bullet"/>
      <w:lvlText w:val="–"/>
      <w:lvlJc w:val="left"/>
      <w:pPr>
        <w:tabs>
          <w:tab w:val="num" w:pos="1440"/>
        </w:tabs>
        <w:ind w:left="1440" w:hanging="360"/>
      </w:pPr>
      <w:rPr>
        <w:rFonts w:ascii="Times New Roman" w:hAnsi="Times New Roman" w:hint="default"/>
      </w:rPr>
    </w:lvl>
    <w:lvl w:ilvl="2" w:tplc="03CE2EB8" w:tentative="1">
      <w:start w:val="1"/>
      <w:numFmt w:val="bullet"/>
      <w:lvlText w:val="•"/>
      <w:lvlJc w:val="left"/>
      <w:pPr>
        <w:tabs>
          <w:tab w:val="num" w:pos="2160"/>
        </w:tabs>
        <w:ind w:left="2160" w:hanging="360"/>
      </w:pPr>
      <w:rPr>
        <w:rFonts w:ascii="Times New Roman" w:hAnsi="Times New Roman" w:hint="default"/>
      </w:rPr>
    </w:lvl>
    <w:lvl w:ilvl="3" w:tplc="B24C7D80" w:tentative="1">
      <w:start w:val="1"/>
      <w:numFmt w:val="bullet"/>
      <w:lvlText w:val="•"/>
      <w:lvlJc w:val="left"/>
      <w:pPr>
        <w:tabs>
          <w:tab w:val="num" w:pos="2880"/>
        </w:tabs>
        <w:ind w:left="2880" w:hanging="360"/>
      </w:pPr>
      <w:rPr>
        <w:rFonts w:ascii="Times New Roman" w:hAnsi="Times New Roman" w:hint="default"/>
      </w:rPr>
    </w:lvl>
    <w:lvl w:ilvl="4" w:tplc="0BC83966" w:tentative="1">
      <w:start w:val="1"/>
      <w:numFmt w:val="bullet"/>
      <w:lvlText w:val="•"/>
      <w:lvlJc w:val="left"/>
      <w:pPr>
        <w:tabs>
          <w:tab w:val="num" w:pos="3600"/>
        </w:tabs>
        <w:ind w:left="3600" w:hanging="360"/>
      </w:pPr>
      <w:rPr>
        <w:rFonts w:ascii="Times New Roman" w:hAnsi="Times New Roman" w:hint="default"/>
      </w:rPr>
    </w:lvl>
    <w:lvl w:ilvl="5" w:tplc="532AF976" w:tentative="1">
      <w:start w:val="1"/>
      <w:numFmt w:val="bullet"/>
      <w:lvlText w:val="•"/>
      <w:lvlJc w:val="left"/>
      <w:pPr>
        <w:tabs>
          <w:tab w:val="num" w:pos="4320"/>
        </w:tabs>
        <w:ind w:left="4320" w:hanging="360"/>
      </w:pPr>
      <w:rPr>
        <w:rFonts w:ascii="Times New Roman" w:hAnsi="Times New Roman" w:hint="default"/>
      </w:rPr>
    </w:lvl>
    <w:lvl w:ilvl="6" w:tplc="BEB00892" w:tentative="1">
      <w:start w:val="1"/>
      <w:numFmt w:val="bullet"/>
      <w:lvlText w:val="•"/>
      <w:lvlJc w:val="left"/>
      <w:pPr>
        <w:tabs>
          <w:tab w:val="num" w:pos="5040"/>
        </w:tabs>
        <w:ind w:left="5040" w:hanging="360"/>
      </w:pPr>
      <w:rPr>
        <w:rFonts w:ascii="Times New Roman" w:hAnsi="Times New Roman" w:hint="default"/>
      </w:rPr>
    </w:lvl>
    <w:lvl w:ilvl="7" w:tplc="1D1057C2" w:tentative="1">
      <w:start w:val="1"/>
      <w:numFmt w:val="bullet"/>
      <w:lvlText w:val="•"/>
      <w:lvlJc w:val="left"/>
      <w:pPr>
        <w:tabs>
          <w:tab w:val="num" w:pos="5760"/>
        </w:tabs>
        <w:ind w:left="5760" w:hanging="360"/>
      </w:pPr>
      <w:rPr>
        <w:rFonts w:ascii="Times New Roman" w:hAnsi="Times New Roman" w:hint="default"/>
      </w:rPr>
    </w:lvl>
    <w:lvl w:ilvl="8" w:tplc="1F927F66" w:tentative="1">
      <w:start w:val="1"/>
      <w:numFmt w:val="bullet"/>
      <w:lvlText w:val="•"/>
      <w:lvlJc w:val="left"/>
      <w:pPr>
        <w:tabs>
          <w:tab w:val="num" w:pos="6480"/>
        </w:tabs>
        <w:ind w:left="6480" w:hanging="360"/>
      </w:pPr>
      <w:rPr>
        <w:rFonts w:ascii="Times New Roman" w:hAnsi="Times New Roman" w:hint="default"/>
      </w:rPr>
    </w:lvl>
  </w:abstractNum>
  <w:abstractNum w:abstractNumId="3">
    <w:nsid w:val="146466C2"/>
    <w:multiLevelType w:val="hybridMultilevel"/>
    <w:tmpl w:val="BCE89A2A"/>
    <w:lvl w:ilvl="0" w:tplc="A1B08F74">
      <w:start w:val="1"/>
      <w:numFmt w:val="bullet"/>
      <w:lvlText w:val=""/>
      <w:lvlJc w:val="left"/>
      <w:pPr>
        <w:tabs>
          <w:tab w:val="num" w:pos="720"/>
        </w:tabs>
        <w:ind w:left="720" w:hanging="360"/>
      </w:pPr>
      <w:rPr>
        <w:rFonts w:ascii="Wingdings" w:hAnsi="Wingdings" w:hint="default"/>
      </w:rPr>
    </w:lvl>
    <w:lvl w:ilvl="1" w:tplc="F78C3E82">
      <w:start w:val="1053"/>
      <w:numFmt w:val="bullet"/>
      <w:lvlText w:val=""/>
      <w:lvlJc w:val="left"/>
      <w:pPr>
        <w:tabs>
          <w:tab w:val="num" w:pos="1440"/>
        </w:tabs>
        <w:ind w:left="1440" w:hanging="360"/>
      </w:pPr>
      <w:rPr>
        <w:rFonts w:ascii="Wingdings 2" w:hAnsi="Wingdings 2" w:hint="default"/>
      </w:rPr>
    </w:lvl>
    <w:lvl w:ilvl="2" w:tplc="7362D4AA" w:tentative="1">
      <w:start w:val="1"/>
      <w:numFmt w:val="bullet"/>
      <w:lvlText w:val=""/>
      <w:lvlJc w:val="left"/>
      <w:pPr>
        <w:tabs>
          <w:tab w:val="num" w:pos="2160"/>
        </w:tabs>
        <w:ind w:left="2160" w:hanging="360"/>
      </w:pPr>
      <w:rPr>
        <w:rFonts w:ascii="Wingdings" w:hAnsi="Wingdings" w:hint="default"/>
      </w:rPr>
    </w:lvl>
    <w:lvl w:ilvl="3" w:tplc="FFA4BE88" w:tentative="1">
      <w:start w:val="1"/>
      <w:numFmt w:val="bullet"/>
      <w:lvlText w:val=""/>
      <w:lvlJc w:val="left"/>
      <w:pPr>
        <w:tabs>
          <w:tab w:val="num" w:pos="2880"/>
        </w:tabs>
        <w:ind w:left="2880" w:hanging="360"/>
      </w:pPr>
      <w:rPr>
        <w:rFonts w:ascii="Wingdings" w:hAnsi="Wingdings" w:hint="default"/>
      </w:rPr>
    </w:lvl>
    <w:lvl w:ilvl="4" w:tplc="0660E3CE" w:tentative="1">
      <w:start w:val="1"/>
      <w:numFmt w:val="bullet"/>
      <w:lvlText w:val=""/>
      <w:lvlJc w:val="left"/>
      <w:pPr>
        <w:tabs>
          <w:tab w:val="num" w:pos="3600"/>
        </w:tabs>
        <w:ind w:left="3600" w:hanging="360"/>
      </w:pPr>
      <w:rPr>
        <w:rFonts w:ascii="Wingdings" w:hAnsi="Wingdings" w:hint="default"/>
      </w:rPr>
    </w:lvl>
    <w:lvl w:ilvl="5" w:tplc="F992F39C" w:tentative="1">
      <w:start w:val="1"/>
      <w:numFmt w:val="bullet"/>
      <w:lvlText w:val=""/>
      <w:lvlJc w:val="left"/>
      <w:pPr>
        <w:tabs>
          <w:tab w:val="num" w:pos="4320"/>
        </w:tabs>
        <w:ind w:left="4320" w:hanging="360"/>
      </w:pPr>
      <w:rPr>
        <w:rFonts w:ascii="Wingdings" w:hAnsi="Wingdings" w:hint="default"/>
      </w:rPr>
    </w:lvl>
    <w:lvl w:ilvl="6" w:tplc="62B41956" w:tentative="1">
      <w:start w:val="1"/>
      <w:numFmt w:val="bullet"/>
      <w:lvlText w:val=""/>
      <w:lvlJc w:val="left"/>
      <w:pPr>
        <w:tabs>
          <w:tab w:val="num" w:pos="5040"/>
        </w:tabs>
        <w:ind w:left="5040" w:hanging="360"/>
      </w:pPr>
      <w:rPr>
        <w:rFonts w:ascii="Wingdings" w:hAnsi="Wingdings" w:hint="default"/>
      </w:rPr>
    </w:lvl>
    <w:lvl w:ilvl="7" w:tplc="7B92FC1A" w:tentative="1">
      <w:start w:val="1"/>
      <w:numFmt w:val="bullet"/>
      <w:lvlText w:val=""/>
      <w:lvlJc w:val="left"/>
      <w:pPr>
        <w:tabs>
          <w:tab w:val="num" w:pos="5760"/>
        </w:tabs>
        <w:ind w:left="5760" w:hanging="360"/>
      </w:pPr>
      <w:rPr>
        <w:rFonts w:ascii="Wingdings" w:hAnsi="Wingdings" w:hint="default"/>
      </w:rPr>
    </w:lvl>
    <w:lvl w:ilvl="8" w:tplc="F8E058F6" w:tentative="1">
      <w:start w:val="1"/>
      <w:numFmt w:val="bullet"/>
      <w:lvlText w:val=""/>
      <w:lvlJc w:val="left"/>
      <w:pPr>
        <w:tabs>
          <w:tab w:val="num" w:pos="6480"/>
        </w:tabs>
        <w:ind w:left="6480" w:hanging="360"/>
      </w:pPr>
      <w:rPr>
        <w:rFonts w:ascii="Wingdings" w:hAnsi="Wingdings" w:hint="default"/>
      </w:rPr>
    </w:lvl>
  </w:abstractNum>
  <w:abstractNum w:abstractNumId="4">
    <w:nsid w:val="15656759"/>
    <w:multiLevelType w:val="hybridMultilevel"/>
    <w:tmpl w:val="0C0807E8"/>
    <w:lvl w:ilvl="0" w:tplc="421A73C4">
      <w:start w:val="1"/>
      <w:numFmt w:val="bullet"/>
      <w:lvlText w:val="•"/>
      <w:lvlJc w:val="left"/>
      <w:pPr>
        <w:tabs>
          <w:tab w:val="num" w:pos="750"/>
        </w:tabs>
        <w:ind w:left="750" w:hanging="360"/>
      </w:pPr>
      <w:rPr>
        <w:rFonts w:ascii="Times New Roman" w:hAnsi="Times New 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173050B3"/>
    <w:multiLevelType w:val="hybridMultilevel"/>
    <w:tmpl w:val="476E939C"/>
    <w:lvl w:ilvl="0" w:tplc="421A73C4">
      <w:start w:val="1"/>
      <w:numFmt w:val="bullet"/>
      <w:lvlText w:val="•"/>
      <w:lvlJc w:val="left"/>
      <w:pPr>
        <w:tabs>
          <w:tab w:val="num" w:pos="720"/>
        </w:tabs>
        <w:ind w:left="720" w:hanging="360"/>
      </w:pPr>
      <w:rPr>
        <w:rFonts w:ascii="Times New Roman" w:hAnsi="Times New Roman" w:hint="default"/>
      </w:rPr>
    </w:lvl>
    <w:lvl w:ilvl="1" w:tplc="CAA26562" w:tentative="1">
      <w:start w:val="1"/>
      <w:numFmt w:val="bullet"/>
      <w:lvlText w:val="•"/>
      <w:lvlJc w:val="left"/>
      <w:pPr>
        <w:tabs>
          <w:tab w:val="num" w:pos="1440"/>
        </w:tabs>
        <w:ind w:left="1440" w:hanging="360"/>
      </w:pPr>
      <w:rPr>
        <w:rFonts w:ascii="Times New Roman" w:hAnsi="Times New Roman" w:hint="default"/>
      </w:rPr>
    </w:lvl>
    <w:lvl w:ilvl="2" w:tplc="FCF29E66" w:tentative="1">
      <w:start w:val="1"/>
      <w:numFmt w:val="bullet"/>
      <w:lvlText w:val="•"/>
      <w:lvlJc w:val="left"/>
      <w:pPr>
        <w:tabs>
          <w:tab w:val="num" w:pos="2160"/>
        </w:tabs>
        <w:ind w:left="2160" w:hanging="360"/>
      </w:pPr>
      <w:rPr>
        <w:rFonts w:ascii="Times New Roman" w:hAnsi="Times New Roman" w:hint="default"/>
      </w:rPr>
    </w:lvl>
    <w:lvl w:ilvl="3" w:tplc="38546432" w:tentative="1">
      <w:start w:val="1"/>
      <w:numFmt w:val="bullet"/>
      <w:lvlText w:val="•"/>
      <w:lvlJc w:val="left"/>
      <w:pPr>
        <w:tabs>
          <w:tab w:val="num" w:pos="2880"/>
        </w:tabs>
        <w:ind w:left="2880" w:hanging="360"/>
      </w:pPr>
      <w:rPr>
        <w:rFonts w:ascii="Times New Roman" w:hAnsi="Times New Roman" w:hint="default"/>
      </w:rPr>
    </w:lvl>
    <w:lvl w:ilvl="4" w:tplc="40C4ED9C" w:tentative="1">
      <w:start w:val="1"/>
      <w:numFmt w:val="bullet"/>
      <w:lvlText w:val="•"/>
      <w:lvlJc w:val="left"/>
      <w:pPr>
        <w:tabs>
          <w:tab w:val="num" w:pos="3600"/>
        </w:tabs>
        <w:ind w:left="3600" w:hanging="360"/>
      </w:pPr>
      <w:rPr>
        <w:rFonts w:ascii="Times New Roman" w:hAnsi="Times New Roman" w:hint="default"/>
      </w:rPr>
    </w:lvl>
    <w:lvl w:ilvl="5" w:tplc="42E822EA" w:tentative="1">
      <w:start w:val="1"/>
      <w:numFmt w:val="bullet"/>
      <w:lvlText w:val="•"/>
      <w:lvlJc w:val="left"/>
      <w:pPr>
        <w:tabs>
          <w:tab w:val="num" w:pos="4320"/>
        </w:tabs>
        <w:ind w:left="4320" w:hanging="360"/>
      </w:pPr>
      <w:rPr>
        <w:rFonts w:ascii="Times New Roman" w:hAnsi="Times New Roman" w:hint="default"/>
      </w:rPr>
    </w:lvl>
    <w:lvl w:ilvl="6" w:tplc="E5E2BB28" w:tentative="1">
      <w:start w:val="1"/>
      <w:numFmt w:val="bullet"/>
      <w:lvlText w:val="•"/>
      <w:lvlJc w:val="left"/>
      <w:pPr>
        <w:tabs>
          <w:tab w:val="num" w:pos="5040"/>
        </w:tabs>
        <w:ind w:left="5040" w:hanging="360"/>
      </w:pPr>
      <w:rPr>
        <w:rFonts w:ascii="Times New Roman" w:hAnsi="Times New Roman" w:hint="default"/>
      </w:rPr>
    </w:lvl>
    <w:lvl w:ilvl="7" w:tplc="7BACE95C" w:tentative="1">
      <w:start w:val="1"/>
      <w:numFmt w:val="bullet"/>
      <w:lvlText w:val="•"/>
      <w:lvlJc w:val="left"/>
      <w:pPr>
        <w:tabs>
          <w:tab w:val="num" w:pos="5760"/>
        </w:tabs>
        <w:ind w:left="5760" w:hanging="360"/>
      </w:pPr>
      <w:rPr>
        <w:rFonts w:ascii="Times New Roman" w:hAnsi="Times New Roman" w:hint="default"/>
      </w:rPr>
    </w:lvl>
    <w:lvl w:ilvl="8" w:tplc="296441EC"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FA74A8"/>
    <w:multiLevelType w:val="hybridMultilevel"/>
    <w:tmpl w:val="26B6A1FE"/>
    <w:lvl w:ilvl="0" w:tplc="FB8009F6">
      <w:start w:val="1"/>
      <w:numFmt w:val="bullet"/>
      <w:lvlText w:val="–"/>
      <w:lvlJc w:val="left"/>
      <w:pPr>
        <w:tabs>
          <w:tab w:val="num" w:pos="720"/>
        </w:tabs>
        <w:ind w:left="720" w:hanging="360"/>
      </w:pPr>
      <w:rPr>
        <w:rFonts w:ascii="Times New Roman" w:hAnsi="Times New Roman" w:hint="default"/>
      </w:rPr>
    </w:lvl>
    <w:lvl w:ilvl="1" w:tplc="93EAF6BC">
      <w:start w:val="1"/>
      <w:numFmt w:val="bullet"/>
      <w:lvlText w:val="–"/>
      <w:lvlJc w:val="left"/>
      <w:pPr>
        <w:tabs>
          <w:tab w:val="num" w:pos="1440"/>
        </w:tabs>
        <w:ind w:left="1440" w:hanging="360"/>
      </w:pPr>
      <w:rPr>
        <w:rFonts w:ascii="Times New Roman" w:hAnsi="Times New Roman" w:hint="default"/>
      </w:rPr>
    </w:lvl>
    <w:lvl w:ilvl="2" w:tplc="50AC6408" w:tentative="1">
      <w:start w:val="1"/>
      <w:numFmt w:val="bullet"/>
      <w:lvlText w:val="–"/>
      <w:lvlJc w:val="left"/>
      <w:pPr>
        <w:tabs>
          <w:tab w:val="num" w:pos="2160"/>
        </w:tabs>
        <w:ind w:left="2160" w:hanging="360"/>
      </w:pPr>
      <w:rPr>
        <w:rFonts w:ascii="Times New Roman" w:hAnsi="Times New Roman" w:hint="default"/>
      </w:rPr>
    </w:lvl>
    <w:lvl w:ilvl="3" w:tplc="DECCBDC6" w:tentative="1">
      <w:start w:val="1"/>
      <w:numFmt w:val="bullet"/>
      <w:lvlText w:val="–"/>
      <w:lvlJc w:val="left"/>
      <w:pPr>
        <w:tabs>
          <w:tab w:val="num" w:pos="2880"/>
        </w:tabs>
        <w:ind w:left="2880" w:hanging="360"/>
      </w:pPr>
      <w:rPr>
        <w:rFonts w:ascii="Times New Roman" w:hAnsi="Times New Roman" w:hint="default"/>
      </w:rPr>
    </w:lvl>
    <w:lvl w:ilvl="4" w:tplc="C5F62ACE" w:tentative="1">
      <w:start w:val="1"/>
      <w:numFmt w:val="bullet"/>
      <w:lvlText w:val="–"/>
      <w:lvlJc w:val="left"/>
      <w:pPr>
        <w:tabs>
          <w:tab w:val="num" w:pos="3600"/>
        </w:tabs>
        <w:ind w:left="3600" w:hanging="360"/>
      </w:pPr>
      <w:rPr>
        <w:rFonts w:ascii="Times New Roman" w:hAnsi="Times New Roman" w:hint="default"/>
      </w:rPr>
    </w:lvl>
    <w:lvl w:ilvl="5" w:tplc="9C9C7704" w:tentative="1">
      <w:start w:val="1"/>
      <w:numFmt w:val="bullet"/>
      <w:lvlText w:val="–"/>
      <w:lvlJc w:val="left"/>
      <w:pPr>
        <w:tabs>
          <w:tab w:val="num" w:pos="4320"/>
        </w:tabs>
        <w:ind w:left="4320" w:hanging="360"/>
      </w:pPr>
      <w:rPr>
        <w:rFonts w:ascii="Times New Roman" w:hAnsi="Times New Roman" w:hint="default"/>
      </w:rPr>
    </w:lvl>
    <w:lvl w:ilvl="6" w:tplc="6B528B68" w:tentative="1">
      <w:start w:val="1"/>
      <w:numFmt w:val="bullet"/>
      <w:lvlText w:val="–"/>
      <w:lvlJc w:val="left"/>
      <w:pPr>
        <w:tabs>
          <w:tab w:val="num" w:pos="5040"/>
        </w:tabs>
        <w:ind w:left="5040" w:hanging="360"/>
      </w:pPr>
      <w:rPr>
        <w:rFonts w:ascii="Times New Roman" w:hAnsi="Times New Roman" w:hint="default"/>
      </w:rPr>
    </w:lvl>
    <w:lvl w:ilvl="7" w:tplc="B8D8BC92" w:tentative="1">
      <w:start w:val="1"/>
      <w:numFmt w:val="bullet"/>
      <w:lvlText w:val="–"/>
      <w:lvlJc w:val="left"/>
      <w:pPr>
        <w:tabs>
          <w:tab w:val="num" w:pos="5760"/>
        </w:tabs>
        <w:ind w:left="5760" w:hanging="360"/>
      </w:pPr>
      <w:rPr>
        <w:rFonts w:ascii="Times New Roman" w:hAnsi="Times New Roman" w:hint="default"/>
      </w:rPr>
    </w:lvl>
    <w:lvl w:ilvl="8" w:tplc="BD98E0B2" w:tentative="1">
      <w:start w:val="1"/>
      <w:numFmt w:val="bullet"/>
      <w:lvlText w:val="–"/>
      <w:lvlJc w:val="left"/>
      <w:pPr>
        <w:tabs>
          <w:tab w:val="num" w:pos="6480"/>
        </w:tabs>
        <w:ind w:left="6480" w:hanging="360"/>
      </w:pPr>
      <w:rPr>
        <w:rFonts w:ascii="Times New Roman" w:hAnsi="Times New Roman" w:hint="default"/>
      </w:rPr>
    </w:lvl>
  </w:abstractNum>
  <w:abstractNum w:abstractNumId="7">
    <w:nsid w:val="2B9E06A6"/>
    <w:multiLevelType w:val="hybridMultilevel"/>
    <w:tmpl w:val="8F5AFA1C"/>
    <w:lvl w:ilvl="0" w:tplc="8A183D98">
      <w:start w:val="1"/>
      <w:numFmt w:val="bullet"/>
      <w:lvlText w:val="•"/>
      <w:lvlJc w:val="left"/>
      <w:pPr>
        <w:tabs>
          <w:tab w:val="num" w:pos="720"/>
        </w:tabs>
        <w:ind w:left="720" w:hanging="360"/>
      </w:pPr>
      <w:rPr>
        <w:rFonts w:ascii="Times New Roman" w:hAnsi="Times New Roman" w:hint="default"/>
      </w:rPr>
    </w:lvl>
    <w:lvl w:ilvl="1" w:tplc="5790AA62" w:tentative="1">
      <w:start w:val="1"/>
      <w:numFmt w:val="bullet"/>
      <w:lvlText w:val="•"/>
      <w:lvlJc w:val="left"/>
      <w:pPr>
        <w:tabs>
          <w:tab w:val="num" w:pos="1440"/>
        </w:tabs>
        <w:ind w:left="1440" w:hanging="360"/>
      </w:pPr>
      <w:rPr>
        <w:rFonts w:ascii="Times New Roman" w:hAnsi="Times New Roman" w:hint="default"/>
      </w:rPr>
    </w:lvl>
    <w:lvl w:ilvl="2" w:tplc="19D8CCBE" w:tentative="1">
      <w:start w:val="1"/>
      <w:numFmt w:val="bullet"/>
      <w:lvlText w:val="•"/>
      <w:lvlJc w:val="left"/>
      <w:pPr>
        <w:tabs>
          <w:tab w:val="num" w:pos="2160"/>
        </w:tabs>
        <w:ind w:left="2160" w:hanging="360"/>
      </w:pPr>
      <w:rPr>
        <w:rFonts w:ascii="Times New Roman" w:hAnsi="Times New Roman" w:hint="default"/>
      </w:rPr>
    </w:lvl>
    <w:lvl w:ilvl="3" w:tplc="23BC3B0C" w:tentative="1">
      <w:start w:val="1"/>
      <w:numFmt w:val="bullet"/>
      <w:lvlText w:val="•"/>
      <w:lvlJc w:val="left"/>
      <w:pPr>
        <w:tabs>
          <w:tab w:val="num" w:pos="2880"/>
        </w:tabs>
        <w:ind w:left="2880" w:hanging="360"/>
      </w:pPr>
      <w:rPr>
        <w:rFonts w:ascii="Times New Roman" w:hAnsi="Times New Roman" w:hint="default"/>
      </w:rPr>
    </w:lvl>
    <w:lvl w:ilvl="4" w:tplc="97342130" w:tentative="1">
      <w:start w:val="1"/>
      <w:numFmt w:val="bullet"/>
      <w:lvlText w:val="•"/>
      <w:lvlJc w:val="left"/>
      <w:pPr>
        <w:tabs>
          <w:tab w:val="num" w:pos="3600"/>
        </w:tabs>
        <w:ind w:left="3600" w:hanging="360"/>
      </w:pPr>
      <w:rPr>
        <w:rFonts w:ascii="Times New Roman" w:hAnsi="Times New Roman" w:hint="default"/>
      </w:rPr>
    </w:lvl>
    <w:lvl w:ilvl="5" w:tplc="83105C02" w:tentative="1">
      <w:start w:val="1"/>
      <w:numFmt w:val="bullet"/>
      <w:lvlText w:val="•"/>
      <w:lvlJc w:val="left"/>
      <w:pPr>
        <w:tabs>
          <w:tab w:val="num" w:pos="4320"/>
        </w:tabs>
        <w:ind w:left="4320" w:hanging="360"/>
      </w:pPr>
      <w:rPr>
        <w:rFonts w:ascii="Times New Roman" w:hAnsi="Times New Roman" w:hint="default"/>
      </w:rPr>
    </w:lvl>
    <w:lvl w:ilvl="6" w:tplc="1CD68E1E" w:tentative="1">
      <w:start w:val="1"/>
      <w:numFmt w:val="bullet"/>
      <w:lvlText w:val="•"/>
      <w:lvlJc w:val="left"/>
      <w:pPr>
        <w:tabs>
          <w:tab w:val="num" w:pos="5040"/>
        </w:tabs>
        <w:ind w:left="5040" w:hanging="360"/>
      </w:pPr>
      <w:rPr>
        <w:rFonts w:ascii="Times New Roman" w:hAnsi="Times New Roman" w:hint="default"/>
      </w:rPr>
    </w:lvl>
    <w:lvl w:ilvl="7" w:tplc="85546C84" w:tentative="1">
      <w:start w:val="1"/>
      <w:numFmt w:val="bullet"/>
      <w:lvlText w:val="•"/>
      <w:lvlJc w:val="left"/>
      <w:pPr>
        <w:tabs>
          <w:tab w:val="num" w:pos="5760"/>
        </w:tabs>
        <w:ind w:left="5760" w:hanging="360"/>
      </w:pPr>
      <w:rPr>
        <w:rFonts w:ascii="Times New Roman" w:hAnsi="Times New Roman" w:hint="default"/>
      </w:rPr>
    </w:lvl>
    <w:lvl w:ilvl="8" w:tplc="5B30C660" w:tentative="1">
      <w:start w:val="1"/>
      <w:numFmt w:val="bullet"/>
      <w:lvlText w:val="•"/>
      <w:lvlJc w:val="left"/>
      <w:pPr>
        <w:tabs>
          <w:tab w:val="num" w:pos="6480"/>
        </w:tabs>
        <w:ind w:left="6480" w:hanging="360"/>
      </w:pPr>
      <w:rPr>
        <w:rFonts w:ascii="Times New Roman" w:hAnsi="Times New Roman" w:hint="default"/>
      </w:rPr>
    </w:lvl>
  </w:abstractNum>
  <w:abstractNum w:abstractNumId="8">
    <w:nsid w:val="2C1D04C3"/>
    <w:multiLevelType w:val="hybridMultilevel"/>
    <w:tmpl w:val="BB0C6F92"/>
    <w:lvl w:ilvl="0" w:tplc="B414FDB8">
      <w:start w:val="1"/>
      <w:numFmt w:val="bullet"/>
      <w:lvlText w:val=""/>
      <w:lvlJc w:val="left"/>
      <w:pPr>
        <w:tabs>
          <w:tab w:val="num" w:pos="720"/>
        </w:tabs>
        <w:ind w:left="720" w:hanging="360"/>
      </w:pPr>
      <w:rPr>
        <w:rFonts w:ascii="Wingdings 2" w:hAnsi="Wingdings 2" w:hint="default"/>
      </w:rPr>
    </w:lvl>
    <w:lvl w:ilvl="1" w:tplc="016605A2">
      <w:start w:val="1"/>
      <w:numFmt w:val="bullet"/>
      <w:lvlText w:val=""/>
      <w:lvlJc w:val="left"/>
      <w:pPr>
        <w:tabs>
          <w:tab w:val="num" w:pos="1440"/>
        </w:tabs>
        <w:ind w:left="1440" w:hanging="360"/>
      </w:pPr>
      <w:rPr>
        <w:rFonts w:ascii="Wingdings 2" w:hAnsi="Wingdings 2" w:hint="default"/>
      </w:rPr>
    </w:lvl>
    <w:lvl w:ilvl="2" w:tplc="78BC4E1E" w:tentative="1">
      <w:start w:val="1"/>
      <w:numFmt w:val="bullet"/>
      <w:lvlText w:val=""/>
      <w:lvlJc w:val="left"/>
      <w:pPr>
        <w:tabs>
          <w:tab w:val="num" w:pos="2160"/>
        </w:tabs>
        <w:ind w:left="2160" w:hanging="360"/>
      </w:pPr>
      <w:rPr>
        <w:rFonts w:ascii="Wingdings 2" w:hAnsi="Wingdings 2" w:hint="default"/>
      </w:rPr>
    </w:lvl>
    <w:lvl w:ilvl="3" w:tplc="38F69494" w:tentative="1">
      <w:start w:val="1"/>
      <w:numFmt w:val="bullet"/>
      <w:lvlText w:val=""/>
      <w:lvlJc w:val="left"/>
      <w:pPr>
        <w:tabs>
          <w:tab w:val="num" w:pos="2880"/>
        </w:tabs>
        <w:ind w:left="2880" w:hanging="360"/>
      </w:pPr>
      <w:rPr>
        <w:rFonts w:ascii="Wingdings 2" w:hAnsi="Wingdings 2" w:hint="default"/>
      </w:rPr>
    </w:lvl>
    <w:lvl w:ilvl="4" w:tplc="5A502B68" w:tentative="1">
      <w:start w:val="1"/>
      <w:numFmt w:val="bullet"/>
      <w:lvlText w:val=""/>
      <w:lvlJc w:val="left"/>
      <w:pPr>
        <w:tabs>
          <w:tab w:val="num" w:pos="3600"/>
        </w:tabs>
        <w:ind w:left="3600" w:hanging="360"/>
      </w:pPr>
      <w:rPr>
        <w:rFonts w:ascii="Wingdings 2" w:hAnsi="Wingdings 2" w:hint="default"/>
      </w:rPr>
    </w:lvl>
    <w:lvl w:ilvl="5" w:tplc="B9F8D166" w:tentative="1">
      <w:start w:val="1"/>
      <w:numFmt w:val="bullet"/>
      <w:lvlText w:val=""/>
      <w:lvlJc w:val="left"/>
      <w:pPr>
        <w:tabs>
          <w:tab w:val="num" w:pos="4320"/>
        </w:tabs>
        <w:ind w:left="4320" w:hanging="360"/>
      </w:pPr>
      <w:rPr>
        <w:rFonts w:ascii="Wingdings 2" w:hAnsi="Wingdings 2" w:hint="default"/>
      </w:rPr>
    </w:lvl>
    <w:lvl w:ilvl="6" w:tplc="DFD47A12" w:tentative="1">
      <w:start w:val="1"/>
      <w:numFmt w:val="bullet"/>
      <w:lvlText w:val=""/>
      <w:lvlJc w:val="left"/>
      <w:pPr>
        <w:tabs>
          <w:tab w:val="num" w:pos="5040"/>
        </w:tabs>
        <w:ind w:left="5040" w:hanging="360"/>
      </w:pPr>
      <w:rPr>
        <w:rFonts w:ascii="Wingdings 2" w:hAnsi="Wingdings 2" w:hint="default"/>
      </w:rPr>
    </w:lvl>
    <w:lvl w:ilvl="7" w:tplc="866A1E30" w:tentative="1">
      <w:start w:val="1"/>
      <w:numFmt w:val="bullet"/>
      <w:lvlText w:val=""/>
      <w:lvlJc w:val="left"/>
      <w:pPr>
        <w:tabs>
          <w:tab w:val="num" w:pos="5760"/>
        </w:tabs>
        <w:ind w:left="5760" w:hanging="360"/>
      </w:pPr>
      <w:rPr>
        <w:rFonts w:ascii="Wingdings 2" w:hAnsi="Wingdings 2" w:hint="default"/>
      </w:rPr>
    </w:lvl>
    <w:lvl w:ilvl="8" w:tplc="5DF84C8A" w:tentative="1">
      <w:start w:val="1"/>
      <w:numFmt w:val="bullet"/>
      <w:lvlText w:val=""/>
      <w:lvlJc w:val="left"/>
      <w:pPr>
        <w:tabs>
          <w:tab w:val="num" w:pos="6480"/>
        </w:tabs>
        <w:ind w:left="6480" w:hanging="360"/>
      </w:pPr>
      <w:rPr>
        <w:rFonts w:ascii="Wingdings 2" w:hAnsi="Wingdings 2" w:hint="default"/>
      </w:rPr>
    </w:lvl>
  </w:abstractNum>
  <w:abstractNum w:abstractNumId="9">
    <w:nsid w:val="31C757EC"/>
    <w:multiLevelType w:val="hybridMultilevel"/>
    <w:tmpl w:val="8362E144"/>
    <w:lvl w:ilvl="0" w:tplc="768E813E">
      <w:start w:val="1"/>
      <w:numFmt w:val="bullet"/>
      <w:lvlText w:val="–"/>
      <w:lvlJc w:val="left"/>
      <w:pPr>
        <w:tabs>
          <w:tab w:val="num" w:pos="720"/>
        </w:tabs>
        <w:ind w:left="720" w:hanging="360"/>
      </w:pPr>
      <w:rPr>
        <w:rFonts w:ascii="Times New Roman" w:hAnsi="Times New Roman" w:hint="default"/>
      </w:rPr>
    </w:lvl>
    <w:lvl w:ilvl="1" w:tplc="C9122DCC">
      <w:start w:val="1"/>
      <w:numFmt w:val="bullet"/>
      <w:lvlText w:val="–"/>
      <w:lvlJc w:val="left"/>
      <w:pPr>
        <w:tabs>
          <w:tab w:val="num" w:pos="1440"/>
        </w:tabs>
        <w:ind w:left="1440" w:hanging="360"/>
      </w:pPr>
      <w:rPr>
        <w:rFonts w:ascii="Times New Roman" w:hAnsi="Times New Roman" w:hint="default"/>
      </w:rPr>
    </w:lvl>
    <w:lvl w:ilvl="2" w:tplc="5574B7B0" w:tentative="1">
      <w:start w:val="1"/>
      <w:numFmt w:val="bullet"/>
      <w:lvlText w:val="–"/>
      <w:lvlJc w:val="left"/>
      <w:pPr>
        <w:tabs>
          <w:tab w:val="num" w:pos="2160"/>
        </w:tabs>
        <w:ind w:left="2160" w:hanging="360"/>
      </w:pPr>
      <w:rPr>
        <w:rFonts w:ascii="Times New Roman" w:hAnsi="Times New Roman" w:hint="default"/>
      </w:rPr>
    </w:lvl>
    <w:lvl w:ilvl="3" w:tplc="78C8320C" w:tentative="1">
      <w:start w:val="1"/>
      <w:numFmt w:val="bullet"/>
      <w:lvlText w:val="–"/>
      <w:lvlJc w:val="left"/>
      <w:pPr>
        <w:tabs>
          <w:tab w:val="num" w:pos="2880"/>
        </w:tabs>
        <w:ind w:left="2880" w:hanging="360"/>
      </w:pPr>
      <w:rPr>
        <w:rFonts w:ascii="Times New Roman" w:hAnsi="Times New Roman" w:hint="default"/>
      </w:rPr>
    </w:lvl>
    <w:lvl w:ilvl="4" w:tplc="45F8A688" w:tentative="1">
      <w:start w:val="1"/>
      <w:numFmt w:val="bullet"/>
      <w:lvlText w:val="–"/>
      <w:lvlJc w:val="left"/>
      <w:pPr>
        <w:tabs>
          <w:tab w:val="num" w:pos="3600"/>
        </w:tabs>
        <w:ind w:left="3600" w:hanging="360"/>
      </w:pPr>
      <w:rPr>
        <w:rFonts w:ascii="Times New Roman" w:hAnsi="Times New Roman" w:hint="default"/>
      </w:rPr>
    </w:lvl>
    <w:lvl w:ilvl="5" w:tplc="51EC64DE" w:tentative="1">
      <w:start w:val="1"/>
      <w:numFmt w:val="bullet"/>
      <w:lvlText w:val="–"/>
      <w:lvlJc w:val="left"/>
      <w:pPr>
        <w:tabs>
          <w:tab w:val="num" w:pos="4320"/>
        </w:tabs>
        <w:ind w:left="4320" w:hanging="360"/>
      </w:pPr>
      <w:rPr>
        <w:rFonts w:ascii="Times New Roman" w:hAnsi="Times New Roman" w:hint="default"/>
      </w:rPr>
    </w:lvl>
    <w:lvl w:ilvl="6" w:tplc="10003FB6" w:tentative="1">
      <w:start w:val="1"/>
      <w:numFmt w:val="bullet"/>
      <w:lvlText w:val="–"/>
      <w:lvlJc w:val="left"/>
      <w:pPr>
        <w:tabs>
          <w:tab w:val="num" w:pos="5040"/>
        </w:tabs>
        <w:ind w:left="5040" w:hanging="360"/>
      </w:pPr>
      <w:rPr>
        <w:rFonts w:ascii="Times New Roman" w:hAnsi="Times New Roman" w:hint="default"/>
      </w:rPr>
    </w:lvl>
    <w:lvl w:ilvl="7" w:tplc="934E9670" w:tentative="1">
      <w:start w:val="1"/>
      <w:numFmt w:val="bullet"/>
      <w:lvlText w:val="–"/>
      <w:lvlJc w:val="left"/>
      <w:pPr>
        <w:tabs>
          <w:tab w:val="num" w:pos="5760"/>
        </w:tabs>
        <w:ind w:left="5760" w:hanging="360"/>
      </w:pPr>
      <w:rPr>
        <w:rFonts w:ascii="Times New Roman" w:hAnsi="Times New Roman" w:hint="default"/>
      </w:rPr>
    </w:lvl>
    <w:lvl w:ilvl="8" w:tplc="E70668E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4706D02"/>
    <w:multiLevelType w:val="hybridMultilevel"/>
    <w:tmpl w:val="533EDBB4"/>
    <w:lvl w:ilvl="0" w:tplc="195E7ADA">
      <w:start w:val="1"/>
      <w:numFmt w:val="bullet"/>
      <w:lvlText w:val="–"/>
      <w:lvlJc w:val="left"/>
      <w:pPr>
        <w:tabs>
          <w:tab w:val="num" w:pos="720"/>
        </w:tabs>
        <w:ind w:left="720" w:hanging="360"/>
      </w:pPr>
      <w:rPr>
        <w:rFonts w:ascii="Times New Roman" w:hAnsi="Times New Roman" w:hint="default"/>
      </w:rPr>
    </w:lvl>
    <w:lvl w:ilvl="1" w:tplc="8A52CD80">
      <w:start w:val="1"/>
      <w:numFmt w:val="bullet"/>
      <w:lvlText w:val="–"/>
      <w:lvlJc w:val="left"/>
      <w:pPr>
        <w:tabs>
          <w:tab w:val="num" w:pos="1440"/>
        </w:tabs>
        <w:ind w:left="1440" w:hanging="360"/>
      </w:pPr>
      <w:rPr>
        <w:rFonts w:ascii="Times New Roman" w:hAnsi="Times New Roman" w:hint="default"/>
      </w:rPr>
    </w:lvl>
    <w:lvl w:ilvl="2" w:tplc="489E2DFE" w:tentative="1">
      <w:start w:val="1"/>
      <w:numFmt w:val="bullet"/>
      <w:lvlText w:val="–"/>
      <w:lvlJc w:val="left"/>
      <w:pPr>
        <w:tabs>
          <w:tab w:val="num" w:pos="2160"/>
        </w:tabs>
        <w:ind w:left="2160" w:hanging="360"/>
      </w:pPr>
      <w:rPr>
        <w:rFonts w:ascii="Times New Roman" w:hAnsi="Times New Roman" w:hint="default"/>
      </w:rPr>
    </w:lvl>
    <w:lvl w:ilvl="3" w:tplc="C7E2A6B8" w:tentative="1">
      <w:start w:val="1"/>
      <w:numFmt w:val="bullet"/>
      <w:lvlText w:val="–"/>
      <w:lvlJc w:val="left"/>
      <w:pPr>
        <w:tabs>
          <w:tab w:val="num" w:pos="2880"/>
        </w:tabs>
        <w:ind w:left="2880" w:hanging="360"/>
      </w:pPr>
      <w:rPr>
        <w:rFonts w:ascii="Times New Roman" w:hAnsi="Times New Roman" w:hint="default"/>
      </w:rPr>
    </w:lvl>
    <w:lvl w:ilvl="4" w:tplc="57A49642" w:tentative="1">
      <w:start w:val="1"/>
      <w:numFmt w:val="bullet"/>
      <w:lvlText w:val="–"/>
      <w:lvlJc w:val="left"/>
      <w:pPr>
        <w:tabs>
          <w:tab w:val="num" w:pos="3600"/>
        </w:tabs>
        <w:ind w:left="3600" w:hanging="360"/>
      </w:pPr>
      <w:rPr>
        <w:rFonts w:ascii="Times New Roman" w:hAnsi="Times New Roman" w:hint="default"/>
      </w:rPr>
    </w:lvl>
    <w:lvl w:ilvl="5" w:tplc="03E4798E" w:tentative="1">
      <w:start w:val="1"/>
      <w:numFmt w:val="bullet"/>
      <w:lvlText w:val="–"/>
      <w:lvlJc w:val="left"/>
      <w:pPr>
        <w:tabs>
          <w:tab w:val="num" w:pos="4320"/>
        </w:tabs>
        <w:ind w:left="4320" w:hanging="360"/>
      </w:pPr>
      <w:rPr>
        <w:rFonts w:ascii="Times New Roman" w:hAnsi="Times New Roman" w:hint="default"/>
      </w:rPr>
    </w:lvl>
    <w:lvl w:ilvl="6" w:tplc="E322518E" w:tentative="1">
      <w:start w:val="1"/>
      <w:numFmt w:val="bullet"/>
      <w:lvlText w:val="–"/>
      <w:lvlJc w:val="left"/>
      <w:pPr>
        <w:tabs>
          <w:tab w:val="num" w:pos="5040"/>
        </w:tabs>
        <w:ind w:left="5040" w:hanging="360"/>
      </w:pPr>
      <w:rPr>
        <w:rFonts w:ascii="Times New Roman" w:hAnsi="Times New Roman" w:hint="default"/>
      </w:rPr>
    </w:lvl>
    <w:lvl w:ilvl="7" w:tplc="1E82AE3C" w:tentative="1">
      <w:start w:val="1"/>
      <w:numFmt w:val="bullet"/>
      <w:lvlText w:val="–"/>
      <w:lvlJc w:val="left"/>
      <w:pPr>
        <w:tabs>
          <w:tab w:val="num" w:pos="5760"/>
        </w:tabs>
        <w:ind w:left="5760" w:hanging="360"/>
      </w:pPr>
      <w:rPr>
        <w:rFonts w:ascii="Times New Roman" w:hAnsi="Times New Roman" w:hint="default"/>
      </w:rPr>
    </w:lvl>
    <w:lvl w:ilvl="8" w:tplc="E262457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57515B8"/>
    <w:multiLevelType w:val="hybridMultilevel"/>
    <w:tmpl w:val="E5CA2876"/>
    <w:lvl w:ilvl="0" w:tplc="A0D484BC">
      <w:start w:val="1"/>
      <w:numFmt w:val="bullet"/>
      <w:lvlText w:val="–"/>
      <w:lvlJc w:val="left"/>
      <w:pPr>
        <w:tabs>
          <w:tab w:val="num" w:pos="720"/>
        </w:tabs>
        <w:ind w:left="720" w:hanging="360"/>
      </w:pPr>
      <w:rPr>
        <w:rFonts w:ascii="Times New Roman" w:hAnsi="Times New Roman" w:hint="default"/>
      </w:rPr>
    </w:lvl>
    <w:lvl w:ilvl="1" w:tplc="BC6C2180">
      <w:start w:val="1"/>
      <w:numFmt w:val="bullet"/>
      <w:lvlText w:val="–"/>
      <w:lvlJc w:val="left"/>
      <w:pPr>
        <w:tabs>
          <w:tab w:val="num" w:pos="1440"/>
        </w:tabs>
        <w:ind w:left="1440" w:hanging="360"/>
      </w:pPr>
      <w:rPr>
        <w:rFonts w:ascii="Times New Roman" w:hAnsi="Times New Roman" w:hint="default"/>
      </w:rPr>
    </w:lvl>
    <w:lvl w:ilvl="2" w:tplc="79E81B98" w:tentative="1">
      <w:start w:val="1"/>
      <w:numFmt w:val="bullet"/>
      <w:lvlText w:val="–"/>
      <w:lvlJc w:val="left"/>
      <w:pPr>
        <w:tabs>
          <w:tab w:val="num" w:pos="2160"/>
        </w:tabs>
        <w:ind w:left="2160" w:hanging="360"/>
      </w:pPr>
      <w:rPr>
        <w:rFonts w:ascii="Times New Roman" w:hAnsi="Times New Roman" w:hint="default"/>
      </w:rPr>
    </w:lvl>
    <w:lvl w:ilvl="3" w:tplc="0974ECF8" w:tentative="1">
      <w:start w:val="1"/>
      <w:numFmt w:val="bullet"/>
      <w:lvlText w:val="–"/>
      <w:lvlJc w:val="left"/>
      <w:pPr>
        <w:tabs>
          <w:tab w:val="num" w:pos="2880"/>
        </w:tabs>
        <w:ind w:left="2880" w:hanging="360"/>
      </w:pPr>
      <w:rPr>
        <w:rFonts w:ascii="Times New Roman" w:hAnsi="Times New Roman" w:hint="default"/>
      </w:rPr>
    </w:lvl>
    <w:lvl w:ilvl="4" w:tplc="A9C8E9FE" w:tentative="1">
      <w:start w:val="1"/>
      <w:numFmt w:val="bullet"/>
      <w:lvlText w:val="–"/>
      <w:lvlJc w:val="left"/>
      <w:pPr>
        <w:tabs>
          <w:tab w:val="num" w:pos="3600"/>
        </w:tabs>
        <w:ind w:left="3600" w:hanging="360"/>
      </w:pPr>
      <w:rPr>
        <w:rFonts w:ascii="Times New Roman" w:hAnsi="Times New Roman" w:hint="default"/>
      </w:rPr>
    </w:lvl>
    <w:lvl w:ilvl="5" w:tplc="6E900392" w:tentative="1">
      <w:start w:val="1"/>
      <w:numFmt w:val="bullet"/>
      <w:lvlText w:val="–"/>
      <w:lvlJc w:val="left"/>
      <w:pPr>
        <w:tabs>
          <w:tab w:val="num" w:pos="4320"/>
        </w:tabs>
        <w:ind w:left="4320" w:hanging="360"/>
      </w:pPr>
      <w:rPr>
        <w:rFonts w:ascii="Times New Roman" w:hAnsi="Times New Roman" w:hint="default"/>
      </w:rPr>
    </w:lvl>
    <w:lvl w:ilvl="6" w:tplc="5964AC92" w:tentative="1">
      <w:start w:val="1"/>
      <w:numFmt w:val="bullet"/>
      <w:lvlText w:val="–"/>
      <w:lvlJc w:val="left"/>
      <w:pPr>
        <w:tabs>
          <w:tab w:val="num" w:pos="5040"/>
        </w:tabs>
        <w:ind w:left="5040" w:hanging="360"/>
      </w:pPr>
      <w:rPr>
        <w:rFonts w:ascii="Times New Roman" w:hAnsi="Times New Roman" w:hint="default"/>
      </w:rPr>
    </w:lvl>
    <w:lvl w:ilvl="7" w:tplc="CFEAD674" w:tentative="1">
      <w:start w:val="1"/>
      <w:numFmt w:val="bullet"/>
      <w:lvlText w:val="–"/>
      <w:lvlJc w:val="left"/>
      <w:pPr>
        <w:tabs>
          <w:tab w:val="num" w:pos="5760"/>
        </w:tabs>
        <w:ind w:left="5760" w:hanging="360"/>
      </w:pPr>
      <w:rPr>
        <w:rFonts w:ascii="Times New Roman" w:hAnsi="Times New Roman" w:hint="default"/>
      </w:rPr>
    </w:lvl>
    <w:lvl w:ilvl="8" w:tplc="CAB0398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73D5F38"/>
    <w:multiLevelType w:val="hybridMultilevel"/>
    <w:tmpl w:val="DBCA9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97652"/>
    <w:multiLevelType w:val="hybridMultilevel"/>
    <w:tmpl w:val="E71E145A"/>
    <w:lvl w:ilvl="0" w:tplc="00F04AF6">
      <w:start w:val="1"/>
      <w:numFmt w:val="bullet"/>
      <w:lvlText w:val=""/>
      <w:lvlJc w:val="left"/>
      <w:pPr>
        <w:tabs>
          <w:tab w:val="num" w:pos="720"/>
        </w:tabs>
        <w:ind w:left="720" w:hanging="360"/>
      </w:pPr>
      <w:rPr>
        <w:rFonts w:ascii="Wingdings 2" w:hAnsi="Wingdings 2" w:hint="default"/>
      </w:rPr>
    </w:lvl>
    <w:lvl w:ilvl="1" w:tplc="1094843E">
      <w:start w:val="1"/>
      <w:numFmt w:val="bullet"/>
      <w:lvlText w:val=""/>
      <w:lvlJc w:val="left"/>
      <w:pPr>
        <w:tabs>
          <w:tab w:val="num" w:pos="1440"/>
        </w:tabs>
        <w:ind w:left="1440" w:hanging="360"/>
      </w:pPr>
      <w:rPr>
        <w:rFonts w:ascii="Wingdings 2" w:hAnsi="Wingdings 2" w:hint="default"/>
      </w:rPr>
    </w:lvl>
    <w:lvl w:ilvl="2" w:tplc="CC8802C2">
      <w:start w:val="894"/>
      <w:numFmt w:val="bullet"/>
      <w:lvlText w:val=""/>
      <w:lvlJc w:val="left"/>
      <w:pPr>
        <w:tabs>
          <w:tab w:val="num" w:pos="2160"/>
        </w:tabs>
        <w:ind w:left="2160" w:hanging="360"/>
      </w:pPr>
      <w:rPr>
        <w:rFonts w:ascii="Wingdings" w:hAnsi="Wingdings" w:hint="default"/>
      </w:rPr>
    </w:lvl>
    <w:lvl w:ilvl="3" w:tplc="1540AD5A" w:tentative="1">
      <w:start w:val="1"/>
      <w:numFmt w:val="bullet"/>
      <w:lvlText w:val=""/>
      <w:lvlJc w:val="left"/>
      <w:pPr>
        <w:tabs>
          <w:tab w:val="num" w:pos="2880"/>
        </w:tabs>
        <w:ind w:left="2880" w:hanging="360"/>
      </w:pPr>
      <w:rPr>
        <w:rFonts w:ascii="Wingdings 2" w:hAnsi="Wingdings 2" w:hint="default"/>
      </w:rPr>
    </w:lvl>
    <w:lvl w:ilvl="4" w:tplc="F0CED1A6" w:tentative="1">
      <w:start w:val="1"/>
      <w:numFmt w:val="bullet"/>
      <w:lvlText w:val=""/>
      <w:lvlJc w:val="left"/>
      <w:pPr>
        <w:tabs>
          <w:tab w:val="num" w:pos="3600"/>
        </w:tabs>
        <w:ind w:left="3600" w:hanging="360"/>
      </w:pPr>
      <w:rPr>
        <w:rFonts w:ascii="Wingdings 2" w:hAnsi="Wingdings 2" w:hint="default"/>
      </w:rPr>
    </w:lvl>
    <w:lvl w:ilvl="5" w:tplc="6C402E0A" w:tentative="1">
      <w:start w:val="1"/>
      <w:numFmt w:val="bullet"/>
      <w:lvlText w:val=""/>
      <w:lvlJc w:val="left"/>
      <w:pPr>
        <w:tabs>
          <w:tab w:val="num" w:pos="4320"/>
        </w:tabs>
        <w:ind w:left="4320" w:hanging="360"/>
      </w:pPr>
      <w:rPr>
        <w:rFonts w:ascii="Wingdings 2" w:hAnsi="Wingdings 2" w:hint="default"/>
      </w:rPr>
    </w:lvl>
    <w:lvl w:ilvl="6" w:tplc="B31A8AC0" w:tentative="1">
      <w:start w:val="1"/>
      <w:numFmt w:val="bullet"/>
      <w:lvlText w:val=""/>
      <w:lvlJc w:val="left"/>
      <w:pPr>
        <w:tabs>
          <w:tab w:val="num" w:pos="5040"/>
        </w:tabs>
        <w:ind w:left="5040" w:hanging="360"/>
      </w:pPr>
      <w:rPr>
        <w:rFonts w:ascii="Wingdings 2" w:hAnsi="Wingdings 2" w:hint="default"/>
      </w:rPr>
    </w:lvl>
    <w:lvl w:ilvl="7" w:tplc="6E843516" w:tentative="1">
      <w:start w:val="1"/>
      <w:numFmt w:val="bullet"/>
      <w:lvlText w:val=""/>
      <w:lvlJc w:val="left"/>
      <w:pPr>
        <w:tabs>
          <w:tab w:val="num" w:pos="5760"/>
        </w:tabs>
        <w:ind w:left="5760" w:hanging="360"/>
      </w:pPr>
      <w:rPr>
        <w:rFonts w:ascii="Wingdings 2" w:hAnsi="Wingdings 2" w:hint="default"/>
      </w:rPr>
    </w:lvl>
    <w:lvl w:ilvl="8" w:tplc="FC7E04A8" w:tentative="1">
      <w:start w:val="1"/>
      <w:numFmt w:val="bullet"/>
      <w:lvlText w:val=""/>
      <w:lvlJc w:val="left"/>
      <w:pPr>
        <w:tabs>
          <w:tab w:val="num" w:pos="6480"/>
        </w:tabs>
        <w:ind w:left="6480" w:hanging="360"/>
      </w:pPr>
      <w:rPr>
        <w:rFonts w:ascii="Wingdings 2" w:hAnsi="Wingdings 2" w:hint="default"/>
      </w:rPr>
    </w:lvl>
  </w:abstractNum>
  <w:abstractNum w:abstractNumId="14">
    <w:nsid w:val="53220FE7"/>
    <w:multiLevelType w:val="multilevel"/>
    <w:tmpl w:val="A7AE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0377B5"/>
    <w:multiLevelType w:val="hybridMultilevel"/>
    <w:tmpl w:val="691CC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274C92"/>
    <w:multiLevelType w:val="hybridMultilevel"/>
    <w:tmpl w:val="81FC3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0D6D6B"/>
    <w:multiLevelType w:val="hybridMultilevel"/>
    <w:tmpl w:val="D276ABC0"/>
    <w:lvl w:ilvl="0" w:tplc="81BEC1E6">
      <w:start w:val="1"/>
      <w:numFmt w:val="bullet"/>
      <w:lvlText w:val="–"/>
      <w:lvlJc w:val="left"/>
      <w:pPr>
        <w:tabs>
          <w:tab w:val="num" w:pos="720"/>
        </w:tabs>
        <w:ind w:left="720" w:hanging="360"/>
      </w:pPr>
      <w:rPr>
        <w:rFonts w:ascii="Times New Roman" w:hAnsi="Times New Roman" w:hint="default"/>
      </w:rPr>
    </w:lvl>
    <w:lvl w:ilvl="1" w:tplc="4AC24D82">
      <w:start w:val="1"/>
      <w:numFmt w:val="bullet"/>
      <w:lvlText w:val="–"/>
      <w:lvlJc w:val="left"/>
      <w:pPr>
        <w:tabs>
          <w:tab w:val="num" w:pos="1440"/>
        </w:tabs>
        <w:ind w:left="1440" w:hanging="360"/>
      </w:pPr>
      <w:rPr>
        <w:rFonts w:ascii="Times New Roman" w:hAnsi="Times New Roman" w:hint="default"/>
      </w:rPr>
    </w:lvl>
    <w:lvl w:ilvl="2" w:tplc="FB6616CC" w:tentative="1">
      <w:start w:val="1"/>
      <w:numFmt w:val="bullet"/>
      <w:lvlText w:val="–"/>
      <w:lvlJc w:val="left"/>
      <w:pPr>
        <w:tabs>
          <w:tab w:val="num" w:pos="2160"/>
        </w:tabs>
        <w:ind w:left="2160" w:hanging="360"/>
      </w:pPr>
      <w:rPr>
        <w:rFonts w:ascii="Times New Roman" w:hAnsi="Times New Roman" w:hint="default"/>
      </w:rPr>
    </w:lvl>
    <w:lvl w:ilvl="3" w:tplc="FE3E4302" w:tentative="1">
      <w:start w:val="1"/>
      <w:numFmt w:val="bullet"/>
      <w:lvlText w:val="–"/>
      <w:lvlJc w:val="left"/>
      <w:pPr>
        <w:tabs>
          <w:tab w:val="num" w:pos="2880"/>
        </w:tabs>
        <w:ind w:left="2880" w:hanging="360"/>
      </w:pPr>
      <w:rPr>
        <w:rFonts w:ascii="Times New Roman" w:hAnsi="Times New Roman" w:hint="default"/>
      </w:rPr>
    </w:lvl>
    <w:lvl w:ilvl="4" w:tplc="118EB72C" w:tentative="1">
      <w:start w:val="1"/>
      <w:numFmt w:val="bullet"/>
      <w:lvlText w:val="–"/>
      <w:lvlJc w:val="left"/>
      <w:pPr>
        <w:tabs>
          <w:tab w:val="num" w:pos="3600"/>
        </w:tabs>
        <w:ind w:left="3600" w:hanging="360"/>
      </w:pPr>
      <w:rPr>
        <w:rFonts w:ascii="Times New Roman" w:hAnsi="Times New Roman" w:hint="default"/>
      </w:rPr>
    </w:lvl>
    <w:lvl w:ilvl="5" w:tplc="AD60D8DE" w:tentative="1">
      <w:start w:val="1"/>
      <w:numFmt w:val="bullet"/>
      <w:lvlText w:val="–"/>
      <w:lvlJc w:val="left"/>
      <w:pPr>
        <w:tabs>
          <w:tab w:val="num" w:pos="4320"/>
        </w:tabs>
        <w:ind w:left="4320" w:hanging="360"/>
      </w:pPr>
      <w:rPr>
        <w:rFonts w:ascii="Times New Roman" w:hAnsi="Times New Roman" w:hint="default"/>
      </w:rPr>
    </w:lvl>
    <w:lvl w:ilvl="6" w:tplc="3B5A47DE" w:tentative="1">
      <w:start w:val="1"/>
      <w:numFmt w:val="bullet"/>
      <w:lvlText w:val="–"/>
      <w:lvlJc w:val="left"/>
      <w:pPr>
        <w:tabs>
          <w:tab w:val="num" w:pos="5040"/>
        </w:tabs>
        <w:ind w:left="5040" w:hanging="360"/>
      </w:pPr>
      <w:rPr>
        <w:rFonts w:ascii="Times New Roman" w:hAnsi="Times New Roman" w:hint="default"/>
      </w:rPr>
    </w:lvl>
    <w:lvl w:ilvl="7" w:tplc="98C43E16" w:tentative="1">
      <w:start w:val="1"/>
      <w:numFmt w:val="bullet"/>
      <w:lvlText w:val="–"/>
      <w:lvlJc w:val="left"/>
      <w:pPr>
        <w:tabs>
          <w:tab w:val="num" w:pos="5760"/>
        </w:tabs>
        <w:ind w:left="5760" w:hanging="360"/>
      </w:pPr>
      <w:rPr>
        <w:rFonts w:ascii="Times New Roman" w:hAnsi="Times New Roman" w:hint="default"/>
      </w:rPr>
    </w:lvl>
    <w:lvl w:ilvl="8" w:tplc="4382597C"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B090227"/>
    <w:multiLevelType w:val="hybridMultilevel"/>
    <w:tmpl w:val="87DCA326"/>
    <w:lvl w:ilvl="0" w:tplc="94F28AE0">
      <w:start w:val="1"/>
      <w:numFmt w:val="bullet"/>
      <w:lvlText w:val="•"/>
      <w:lvlJc w:val="left"/>
      <w:pPr>
        <w:tabs>
          <w:tab w:val="num" w:pos="720"/>
        </w:tabs>
        <w:ind w:left="720" w:hanging="360"/>
      </w:pPr>
      <w:rPr>
        <w:rFonts w:ascii="Times New Roman" w:hAnsi="Times New Roman" w:hint="default"/>
      </w:rPr>
    </w:lvl>
    <w:lvl w:ilvl="1" w:tplc="5860B956">
      <w:start w:val="1064"/>
      <w:numFmt w:val="bullet"/>
      <w:lvlText w:val="–"/>
      <w:lvlJc w:val="left"/>
      <w:pPr>
        <w:tabs>
          <w:tab w:val="num" w:pos="1440"/>
        </w:tabs>
        <w:ind w:left="1440" w:hanging="360"/>
      </w:pPr>
      <w:rPr>
        <w:rFonts w:ascii="Times New Roman" w:hAnsi="Times New Roman" w:hint="default"/>
      </w:rPr>
    </w:lvl>
    <w:lvl w:ilvl="2" w:tplc="C74643A0" w:tentative="1">
      <w:start w:val="1"/>
      <w:numFmt w:val="bullet"/>
      <w:lvlText w:val="•"/>
      <w:lvlJc w:val="left"/>
      <w:pPr>
        <w:tabs>
          <w:tab w:val="num" w:pos="2160"/>
        </w:tabs>
        <w:ind w:left="2160" w:hanging="360"/>
      </w:pPr>
      <w:rPr>
        <w:rFonts w:ascii="Times New Roman" w:hAnsi="Times New Roman" w:hint="default"/>
      </w:rPr>
    </w:lvl>
    <w:lvl w:ilvl="3" w:tplc="ADBC9EAA" w:tentative="1">
      <w:start w:val="1"/>
      <w:numFmt w:val="bullet"/>
      <w:lvlText w:val="•"/>
      <w:lvlJc w:val="left"/>
      <w:pPr>
        <w:tabs>
          <w:tab w:val="num" w:pos="2880"/>
        </w:tabs>
        <w:ind w:left="2880" w:hanging="360"/>
      </w:pPr>
      <w:rPr>
        <w:rFonts w:ascii="Times New Roman" w:hAnsi="Times New Roman" w:hint="default"/>
      </w:rPr>
    </w:lvl>
    <w:lvl w:ilvl="4" w:tplc="5510B232" w:tentative="1">
      <w:start w:val="1"/>
      <w:numFmt w:val="bullet"/>
      <w:lvlText w:val="•"/>
      <w:lvlJc w:val="left"/>
      <w:pPr>
        <w:tabs>
          <w:tab w:val="num" w:pos="3600"/>
        </w:tabs>
        <w:ind w:left="3600" w:hanging="360"/>
      </w:pPr>
      <w:rPr>
        <w:rFonts w:ascii="Times New Roman" w:hAnsi="Times New Roman" w:hint="default"/>
      </w:rPr>
    </w:lvl>
    <w:lvl w:ilvl="5" w:tplc="96D01D3E" w:tentative="1">
      <w:start w:val="1"/>
      <w:numFmt w:val="bullet"/>
      <w:lvlText w:val="•"/>
      <w:lvlJc w:val="left"/>
      <w:pPr>
        <w:tabs>
          <w:tab w:val="num" w:pos="4320"/>
        </w:tabs>
        <w:ind w:left="4320" w:hanging="360"/>
      </w:pPr>
      <w:rPr>
        <w:rFonts w:ascii="Times New Roman" w:hAnsi="Times New Roman" w:hint="default"/>
      </w:rPr>
    </w:lvl>
    <w:lvl w:ilvl="6" w:tplc="4AB8C60E" w:tentative="1">
      <w:start w:val="1"/>
      <w:numFmt w:val="bullet"/>
      <w:lvlText w:val="•"/>
      <w:lvlJc w:val="left"/>
      <w:pPr>
        <w:tabs>
          <w:tab w:val="num" w:pos="5040"/>
        </w:tabs>
        <w:ind w:left="5040" w:hanging="360"/>
      </w:pPr>
      <w:rPr>
        <w:rFonts w:ascii="Times New Roman" w:hAnsi="Times New Roman" w:hint="default"/>
      </w:rPr>
    </w:lvl>
    <w:lvl w:ilvl="7" w:tplc="944213CE" w:tentative="1">
      <w:start w:val="1"/>
      <w:numFmt w:val="bullet"/>
      <w:lvlText w:val="•"/>
      <w:lvlJc w:val="left"/>
      <w:pPr>
        <w:tabs>
          <w:tab w:val="num" w:pos="5760"/>
        </w:tabs>
        <w:ind w:left="5760" w:hanging="360"/>
      </w:pPr>
      <w:rPr>
        <w:rFonts w:ascii="Times New Roman" w:hAnsi="Times New Roman" w:hint="default"/>
      </w:rPr>
    </w:lvl>
    <w:lvl w:ilvl="8" w:tplc="4D5C4DC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4F64EA3"/>
    <w:multiLevelType w:val="hybridMultilevel"/>
    <w:tmpl w:val="2A323972"/>
    <w:lvl w:ilvl="0" w:tplc="17F0CB94">
      <w:start w:val="1"/>
      <w:numFmt w:val="bullet"/>
      <w:lvlText w:val="•"/>
      <w:lvlJc w:val="left"/>
      <w:pPr>
        <w:tabs>
          <w:tab w:val="num" w:pos="720"/>
        </w:tabs>
        <w:ind w:left="720" w:hanging="360"/>
      </w:pPr>
      <w:rPr>
        <w:rFonts w:ascii="Times New Roman" w:hAnsi="Times New Roman" w:hint="default"/>
      </w:rPr>
    </w:lvl>
    <w:lvl w:ilvl="1" w:tplc="87C28ADA" w:tentative="1">
      <w:start w:val="1"/>
      <w:numFmt w:val="bullet"/>
      <w:lvlText w:val="•"/>
      <w:lvlJc w:val="left"/>
      <w:pPr>
        <w:tabs>
          <w:tab w:val="num" w:pos="1440"/>
        </w:tabs>
        <w:ind w:left="1440" w:hanging="360"/>
      </w:pPr>
      <w:rPr>
        <w:rFonts w:ascii="Times New Roman" w:hAnsi="Times New Roman" w:hint="default"/>
      </w:rPr>
    </w:lvl>
    <w:lvl w:ilvl="2" w:tplc="6C14BB4E" w:tentative="1">
      <w:start w:val="1"/>
      <w:numFmt w:val="bullet"/>
      <w:lvlText w:val="•"/>
      <w:lvlJc w:val="left"/>
      <w:pPr>
        <w:tabs>
          <w:tab w:val="num" w:pos="2160"/>
        </w:tabs>
        <w:ind w:left="2160" w:hanging="360"/>
      </w:pPr>
      <w:rPr>
        <w:rFonts w:ascii="Times New Roman" w:hAnsi="Times New Roman" w:hint="default"/>
      </w:rPr>
    </w:lvl>
    <w:lvl w:ilvl="3" w:tplc="2DB0236E" w:tentative="1">
      <w:start w:val="1"/>
      <w:numFmt w:val="bullet"/>
      <w:lvlText w:val="•"/>
      <w:lvlJc w:val="left"/>
      <w:pPr>
        <w:tabs>
          <w:tab w:val="num" w:pos="2880"/>
        </w:tabs>
        <w:ind w:left="2880" w:hanging="360"/>
      </w:pPr>
      <w:rPr>
        <w:rFonts w:ascii="Times New Roman" w:hAnsi="Times New Roman" w:hint="default"/>
      </w:rPr>
    </w:lvl>
    <w:lvl w:ilvl="4" w:tplc="966ACBC4" w:tentative="1">
      <w:start w:val="1"/>
      <w:numFmt w:val="bullet"/>
      <w:lvlText w:val="•"/>
      <w:lvlJc w:val="left"/>
      <w:pPr>
        <w:tabs>
          <w:tab w:val="num" w:pos="3600"/>
        </w:tabs>
        <w:ind w:left="3600" w:hanging="360"/>
      </w:pPr>
      <w:rPr>
        <w:rFonts w:ascii="Times New Roman" w:hAnsi="Times New Roman" w:hint="default"/>
      </w:rPr>
    </w:lvl>
    <w:lvl w:ilvl="5" w:tplc="DBA4BA32" w:tentative="1">
      <w:start w:val="1"/>
      <w:numFmt w:val="bullet"/>
      <w:lvlText w:val="•"/>
      <w:lvlJc w:val="left"/>
      <w:pPr>
        <w:tabs>
          <w:tab w:val="num" w:pos="4320"/>
        </w:tabs>
        <w:ind w:left="4320" w:hanging="360"/>
      </w:pPr>
      <w:rPr>
        <w:rFonts w:ascii="Times New Roman" w:hAnsi="Times New Roman" w:hint="default"/>
      </w:rPr>
    </w:lvl>
    <w:lvl w:ilvl="6" w:tplc="B98247F0" w:tentative="1">
      <w:start w:val="1"/>
      <w:numFmt w:val="bullet"/>
      <w:lvlText w:val="•"/>
      <w:lvlJc w:val="left"/>
      <w:pPr>
        <w:tabs>
          <w:tab w:val="num" w:pos="5040"/>
        </w:tabs>
        <w:ind w:left="5040" w:hanging="360"/>
      </w:pPr>
      <w:rPr>
        <w:rFonts w:ascii="Times New Roman" w:hAnsi="Times New Roman" w:hint="default"/>
      </w:rPr>
    </w:lvl>
    <w:lvl w:ilvl="7" w:tplc="58F6301C" w:tentative="1">
      <w:start w:val="1"/>
      <w:numFmt w:val="bullet"/>
      <w:lvlText w:val="•"/>
      <w:lvlJc w:val="left"/>
      <w:pPr>
        <w:tabs>
          <w:tab w:val="num" w:pos="5760"/>
        </w:tabs>
        <w:ind w:left="5760" w:hanging="360"/>
      </w:pPr>
      <w:rPr>
        <w:rFonts w:ascii="Times New Roman" w:hAnsi="Times New Roman" w:hint="default"/>
      </w:rPr>
    </w:lvl>
    <w:lvl w:ilvl="8" w:tplc="2A8ED07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5510472"/>
    <w:multiLevelType w:val="hybridMultilevel"/>
    <w:tmpl w:val="61789F9E"/>
    <w:lvl w:ilvl="0" w:tplc="A1B08F7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5B64CC"/>
    <w:multiLevelType w:val="hybridMultilevel"/>
    <w:tmpl w:val="7628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AB2451"/>
    <w:multiLevelType w:val="hybridMultilevel"/>
    <w:tmpl w:val="DB7A556E"/>
    <w:lvl w:ilvl="0" w:tplc="E16EF378">
      <w:start w:val="1"/>
      <w:numFmt w:val="bullet"/>
      <w:lvlText w:val=""/>
      <w:lvlJc w:val="left"/>
      <w:pPr>
        <w:tabs>
          <w:tab w:val="num" w:pos="720"/>
        </w:tabs>
        <w:ind w:left="720" w:hanging="360"/>
      </w:pPr>
      <w:rPr>
        <w:rFonts w:ascii="Wingdings 2" w:hAnsi="Wingdings 2" w:hint="default"/>
      </w:rPr>
    </w:lvl>
    <w:lvl w:ilvl="1" w:tplc="F934F6C8">
      <w:start w:val="1"/>
      <w:numFmt w:val="bullet"/>
      <w:lvlText w:val=""/>
      <w:lvlJc w:val="left"/>
      <w:pPr>
        <w:tabs>
          <w:tab w:val="num" w:pos="1440"/>
        </w:tabs>
        <w:ind w:left="1440" w:hanging="360"/>
      </w:pPr>
      <w:rPr>
        <w:rFonts w:ascii="Wingdings 2" w:hAnsi="Wingdings 2" w:hint="default"/>
      </w:rPr>
    </w:lvl>
    <w:lvl w:ilvl="2" w:tplc="184C99EC" w:tentative="1">
      <w:start w:val="1"/>
      <w:numFmt w:val="bullet"/>
      <w:lvlText w:val=""/>
      <w:lvlJc w:val="left"/>
      <w:pPr>
        <w:tabs>
          <w:tab w:val="num" w:pos="2160"/>
        </w:tabs>
        <w:ind w:left="2160" w:hanging="360"/>
      </w:pPr>
      <w:rPr>
        <w:rFonts w:ascii="Wingdings 2" w:hAnsi="Wingdings 2" w:hint="default"/>
      </w:rPr>
    </w:lvl>
    <w:lvl w:ilvl="3" w:tplc="7480D812" w:tentative="1">
      <w:start w:val="1"/>
      <w:numFmt w:val="bullet"/>
      <w:lvlText w:val=""/>
      <w:lvlJc w:val="left"/>
      <w:pPr>
        <w:tabs>
          <w:tab w:val="num" w:pos="2880"/>
        </w:tabs>
        <w:ind w:left="2880" w:hanging="360"/>
      </w:pPr>
      <w:rPr>
        <w:rFonts w:ascii="Wingdings 2" w:hAnsi="Wingdings 2" w:hint="default"/>
      </w:rPr>
    </w:lvl>
    <w:lvl w:ilvl="4" w:tplc="E1F040F8" w:tentative="1">
      <w:start w:val="1"/>
      <w:numFmt w:val="bullet"/>
      <w:lvlText w:val=""/>
      <w:lvlJc w:val="left"/>
      <w:pPr>
        <w:tabs>
          <w:tab w:val="num" w:pos="3600"/>
        </w:tabs>
        <w:ind w:left="3600" w:hanging="360"/>
      </w:pPr>
      <w:rPr>
        <w:rFonts w:ascii="Wingdings 2" w:hAnsi="Wingdings 2" w:hint="default"/>
      </w:rPr>
    </w:lvl>
    <w:lvl w:ilvl="5" w:tplc="B86462B6" w:tentative="1">
      <w:start w:val="1"/>
      <w:numFmt w:val="bullet"/>
      <w:lvlText w:val=""/>
      <w:lvlJc w:val="left"/>
      <w:pPr>
        <w:tabs>
          <w:tab w:val="num" w:pos="4320"/>
        </w:tabs>
        <w:ind w:left="4320" w:hanging="360"/>
      </w:pPr>
      <w:rPr>
        <w:rFonts w:ascii="Wingdings 2" w:hAnsi="Wingdings 2" w:hint="default"/>
      </w:rPr>
    </w:lvl>
    <w:lvl w:ilvl="6" w:tplc="4D68FE5C" w:tentative="1">
      <w:start w:val="1"/>
      <w:numFmt w:val="bullet"/>
      <w:lvlText w:val=""/>
      <w:lvlJc w:val="left"/>
      <w:pPr>
        <w:tabs>
          <w:tab w:val="num" w:pos="5040"/>
        </w:tabs>
        <w:ind w:left="5040" w:hanging="360"/>
      </w:pPr>
      <w:rPr>
        <w:rFonts w:ascii="Wingdings 2" w:hAnsi="Wingdings 2" w:hint="default"/>
      </w:rPr>
    </w:lvl>
    <w:lvl w:ilvl="7" w:tplc="9CE47666" w:tentative="1">
      <w:start w:val="1"/>
      <w:numFmt w:val="bullet"/>
      <w:lvlText w:val=""/>
      <w:lvlJc w:val="left"/>
      <w:pPr>
        <w:tabs>
          <w:tab w:val="num" w:pos="5760"/>
        </w:tabs>
        <w:ind w:left="5760" w:hanging="360"/>
      </w:pPr>
      <w:rPr>
        <w:rFonts w:ascii="Wingdings 2" w:hAnsi="Wingdings 2" w:hint="default"/>
      </w:rPr>
    </w:lvl>
    <w:lvl w:ilvl="8" w:tplc="CB3A2896" w:tentative="1">
      <w:start w:val="1"/>
      <w:numFmt w:val="bullet"/>
      <w:lvlText w:val=""/>
      <w:lvlJc w:val="left"/>
      <w:pPr>
        <w:tabs>
          <w:tab w:val="num" w:pos="6480"/>
        </w:tabs>
        <w:ind w:left="6480" w:hanging="360"/>
      </w:pPr>
      <w:rPr>
        <w:rFonts w:ascii="Wingdings 2" w:hAnsi="Wingdings 2" w:hint="default"/>
      </w:rPr>
    </w:lvl>
  </w:abstractNum>
  <w:num w:numId="1">
    <w:abstractNumId w:val="15"/>
  </w:num>
  <w:num w:numId="2">
    <w:abstractNumId w:val="11"/>
  </w:num>
  <w:num w:numId="3">
    <w:abstractNumId w:val="6"/>
  </w:num>
  <w:num w:numId="4">
    <w:abstractNumId w:val="16"/>
  </w:num>
  <w:num w:numId="5">
    <w:abstractNumId w:val="17"/>
  </w:num>
  <w:num w:numId="6">
    <w:abstractNumId w:val="0"/>
  </w:num>
  <w:num w:numId="7">
    <w:abstractNumId w:val="12"/>
  </w:num>
  <w:num w:numId="8">
    <w:abstractNumId w:val="3"/>
  </w:num>
  <w:num w:numId="9">
    <w:abstractNumId w:val="8"/>
  </w:num>
  <w:num w:numId="10">
    <w:abstractNumId w:val="22"/>
  </w:num>
  <w:num w:numId="11">
    <w:abstractNumId w:val="13"/>
  </w:num>
  <w:num w:numId="12">
    <w:abstractNumId w:val="1"/>
  </w:num>
  <w:num w:numId="13">
    <w:abstractNumId w:val="18"/>
  </w:num>
  <w:num w:numId="14">
    <w:abstractNumId w:val="9"/>
  </w:num>
  <w:num w:numId="15">
    <w:abstractNumId w:val="10"/>
  </w:num>
  <w:num w:numId="16">
    <w:abstractNumId w:val="7"/>
  </w:num>
  <w:num w:numId="17">
    <w:abstractNumId w:val="2"/>
  </w:num>
  <w:num w:numId="18">
    <w:abstractNumId w:val="19"/>
  </w:num>
  <w:num w:numId="19">
    <w:abstractNumId w:val="5"/>
  </w:num>
  <w:num w:numId="20">
    <w:abstractNumId w:val="4"/>
  </w:num>
  <w:num w:numId="21">
    <w:abstractNumId w:val="21"/>
  </w:num>
  <w:num w:numId="22">
    <w:abstractNumId w:val="20"/>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D0F6F"/>
    <w:rsid w:val="000251F8"/>
    <w:rsid w:val="000729C3"/>
    <w:rsid w:val="000B3473"/>
    <w:rsid w:val="000C0A60"/>
    <w:rsid w:val="00131D6A"/>
    <w:rsid w:val="00142333"/>
    <w:rsid w:val="001F1227"/>
    <w:rsid w:val="00220627"/>
    <w:rsid w:val="002D7F8E"/>
    <w:rsid w:val="00371B24"/>
    <w:rsid w:val="00420B3C"/>
    <w:rsid w:val="004240E6"/>
    <w:rsid w:val="00490B81"/>
    <w:rsid w:val="004D6ADF"/>
    <w:rsid w:val="004F3A4D"/>
    <w:rsid w:val="00503D18"/>
    <w:rsid w:val="006A43BE"/>
    <w:rsid w:val="00714FF3"/>
    <w:rsid w:val="007A1504"/>
    <w:rsid w:val="007F4AED"/>
    <w:rsid w:val="00803B37"/>
    <w:rsid w:val="008462C7"/>
    <w:rsid w:val="00851AA1"/>
    <w:rsid w:val="008A7333"/>
    <w:rsid w:val="008B163B"/>
    <w:rsid w:val="008C169F"/>
    <w:rsid w:val="009248E6"/>
    <w:rsid w:val="00947229"/>
    <w:rsid w:val="00954AEE"/>
    <w:rsid w:val="009A2BA0"/>
    <w:rsid w:val="009E2DA1"/>
    <w:rsid w:val="00AA1712"/>
    <w:rsid w:val="00BD0F7A"/>
    <w:rsid w:val="00C147DA"/>
    <w:rsid w:val="00D01E1A"/>
    <w:rsid w:val="00DB578C"/>
    <w:rsid w:val="00DD0F6F"/>
    <w:rsid w:val="00E10C8E"/>
    <w:rsid w:val="00EC5621"/>
    <w:rsid w:val="00EF244F"/>
    <w:rsid w:val="00F167FB"/>
    <w:rsid w:val="00F518E7"/>
    <w:rsid w:val="00F95B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D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8E7"/>
    <w:pPr>
      <w:ind w:left="720"/>
      <w:contextualSpacing/>
    </w:pPr>
  </w:style>
  <w:style w:type="paragraph" w:styleId="BalloonText">
    <w:name w:val="Balloon Text"/>
    <w:basedOn w:val="Normal"/>
    <w:link w:val="BalloonTextChar"/>
    <w:uiPriority w:val="99"/>
    <w:semiHidden/>
    <w:unhideWhenUsed/>
    <w:rsid w:val="00F51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8E7"/>
    <w:rPr>
      <w:rFonts w:ascii="Tahoma" w:hAnsi="Tahoma" w:cs="Tahoma"/>
      <w:sz w:val="16"/>
      <w:szCs w:val="16"/>
    </w:rPr>
  </w:style>
  <w:style w:type="table" w:styleId="TableGrid">
    <w:name w:val="Table Grid"/>
    <w:basedOn w:val="TableNormal"/>
    <w:uiPriority w:val="59"/>
    <w:rsid w:val="007A15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sid w:val="007A1504"/>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ediumShading1-Accent3">
    <w:name w:val="Medium Shading 1 Accent 3"/>
    <w:basedOn w:val="TableNormal"/>
    <w:uiPriority w:val="63"/>
    <w:rsid w:val="007A1504"/>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371B24"/>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3">
    <w:name w:val="Medium Shading 2 Accent 3"/>
    <w:basedOn w:val="TableNormal"/>
    <w:uiPriority w:val="64"/>
    <w:rsid w:val="00371B2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109513491">
      <w:bodyDiv w:val="1"/>
      <w:marLeft w:val="0"/>
      <w:marRight w:val="0"/>
      <w:marTop w:val="0"/>
      <w:marBottom w:val="0"/>
      <w:divBdr>
        <w:top w:val="none" w:sz="0" w:space="0" w:color="auto"/>
        <w:left w:val="none" w:sz="0" w:space="0" w:color="auto"/>
        <w:bottom w:val="none" w:sz="0" w:space="0" w:color="auto"/>
        <w:right w:val="none" w:sz="0" w:space="0" w:color="auto"/>
      </w:divBdr>
    </w:div>
    <w:div w:id="283972702">
      <w:bodyDiv w:val="1"/>
      <w:marLeft w:val="0"/>
      <w:marRight w:val="0"/>
      <w:marTop w:val="0"/>
      <w:marBottom w:val="0"/>
      <w:divBdr>
        <w:top w:val="none" w:sz="0" w:space="0" w:color="auto"/>
        <w:left w:val="none" w:sz="0" w:space="0" w:color="auto"/>
        <w:bottom w:val="none" w:sz="0" w:space="0" w:color="auto"/>
        <w:right w:val="none" w:sz="0" w:space="0" w:color="auto"/>
      </w:divBdr>
      <w:divsChild>
        <w:div w:id="1917129800">
          <w:marLeft w:val="1008"/>
          <w:marRight w:val="0"/>
          <w:marTop w:val="110"/>
          <w:marBottom w:val="0"/>
          <w:divBdr>
            <w:top w:val="none" w:sz="0" w:space="0" w:color="auto"/>
            <w:left w:val="none" w:sz="0" w:space="0" w:color="auto"/>
            <w:bottom w:val="none" w:sz="0" w:space="0" w:color="auto"/>
            <w:right w:val="none" w:sz="0" w:space="0" w:color="auto"/>
          </w:divBdr>
        </w:div>
      </w:divsChild>
    </w:div>
    <w:div w:id="357049879">
      <w:bodyDiv w:val="1"/>
      <w:marLeft w:val="0"/>
      <w:marRight w:val="0"/>
      <w:marTop w:val="0"/>
      <w:marBottom w:val="0"/>
      <w:divBdr>
        <w:top w:val="none" w:sz="0" w:space="0" w:color="auto"/>
        <w:left w:val="none" w:sz="0" w:space="0" w:color="auto"/>
        <w:bottom w:val="none" w:sz="0" w:space="0" w:color="auto"/>
        <w:right w:val="none" w:sz="0" w:space="0" w:color="auto"/>
      </w:divBdr>
    </w:div>
    <w:div w:id="364258503">
      <w:bodyDiv w:val="1"/>
      <w:marLeft w:val="0"/>
      <w:marRight w:val="0"/>
      <w:marTop w:val="0"/>
      <w:marBottom w:val="0"/>
      <w:divBdr>
        <w:top w:val="none" w:sz="0" w:space="0" w:color="auto"/>
        <w:left w:val="none" w:sz="0" w:space="0" w:color="auto"/>
        <w:bottom w:val="none" w:sz="0" w:space="0" w:color="auto"/>
        <w:right w:val="none" w:sz="0" w:space="0" w:color="auto"/>
      </w:divBdr>
      <w:divsChild>
        <w:div w:id="426929265">
          <w:marLeft w:val="1166"/>
          <w:marRight w:val="0"/>
          <w:marTop w:val="134"/>
          <w:marBottom w:val="0"/>
          <w:divBdr>
            <w:top w:val="none" w:sz="0" w:space="0" w:color="auto"/>
            <w:left w:val="none" w:sz="0" w:space="0" w:color="auto"/>
            <w:bottom w:val="none" w:sz="0" w:space="0" w:color="auto"/>
            <w:right w:val="none" w:sz="0" w:space="0" w:color="auto"/>
          </w:divBdr>
        </w:div>
        <w:div w:id="1348943940">
          <w:marLeft w:val="1166"/>
          <w:marRight w:val="0"/>
          <w:marTop w:val="134"/>
          <w:marBottom w:val="0"/>
          <w:divBdr>
            <w:top w:val="none" w:sz="0" w:space="0" w:color="auto"/>
            <w:left w:val="none" w:sz="0" w:space="0" w:color="auto"/>
            <w:bottom w:val="none" w:sz="0" w:space="0" w:color="auto"/>
            <w:right w:val="none" w:sz="0" w:space="0" w:color="auto"/>
          </w:divBdr>
        </w:div>
        <w:div w:id="1575506180">
          <w:marLeft w:val="1166"/>
          <w:marRight w:val="0"/>
          <w:marTop w:val="134"/>
          <w:marBottom w:val="0"/>
          <w:divBdr>
            <w:top w:val="none" w:sz="0" w:space="0" w:color="auto"/>
            <w:left w:val="none" w:sz="0" w:space="0" w:color="auto"/>
            <w:bottom w:val="none" w:sz="0" w:space="0" w:color="auto"/>
            <w:right w:val="none" w:sz="0" w:space="0" w:color="auto"/>
          </w:divBdr>
        </w:div>
      </w:divsChild>
    </w:div>
    <w:div w:id="378239418">
      <w:bodyDiv w:val="1"/>
      <w:marLeft w:val="0"/>
      <w:marRight w:val="0"/>
      <w:marTop w:val="0"/>
      <w:marBottom w:val="0"/>
      <w:divBdr>
        <w:top w:val="none" w:sz="0" w:space="0" w:color="auto"/>
        <w:left w:val="none" w:sz="0" w:space="0" w:color="auto"/>
        <w:bottom w:val="none" w:sz="0" w:space="0" w:color="auto"/>
        <w:right w:val="none" w:sz="0" w:space="0" w:color="auto"/>
      </w:divBdr>
      <w:divsChild>
        <w:div w:id="151331627">
          <w:marLeft w:val="1440"/>
          <w:marRight w:val="0"/>
          <w:marTop w:val="100"/>
          <w:marBottom w:val="0"/>
          <w:divBdr>
            <w:top w:val="none" w:sz="0" w:space="0" w:color="auto"/>
            <w:left w:val="none" w:sz="0" w:space="0" w:color="auto"/>
            <w:bottom w:val="none" w:sz="0" w:space="0" w:color="auto"/>
            <w:right w:val="none" w:sz="0" w:space="0" w:color="auto"/>
          </w:divBdr>
        </w:div>
        <w:div w:id="758211190">
          <w:marLeft w:val="1440"/>
          <w:marRight w:val="0"/>
          <w:marTop w:val="100"/>
          <w:marBottom w:val="0"/>
          <w:divBdr>
            <w:top w:val="none" w:sz="0" w:space="0" w:color="auto"/>
            <w:left w:val="none" w:sz="0" w:space="0" w:color="auto"/>
            <w:bottom w:val="none" w:sz="0" w:space="0" w:color="auto"/>
            <w:right w:val="none" w:sz="0" w:space="0" w:color="auto"/>
          </w:divBdr>
        </w:div>
        <w:div w:id="881601293">
          <w:marLeft w:val="1440"/>
          <w:marRight w:val="0"/>
          <w:marTop w:val="100"/>
          <w:marBottom w:val="0"/>
          <w:divBdr>
            <w:top w:val="none" w:sz="0" w:space="0" w:color="auto"/>
            <w:left w:val="none" w:sz="0" w:space="0" w:color="auto"/>
            <w:bottom w:val="none" w:sz="0" w:space="0" w:color="auto"/>
            <w:right w:val="none" w:sz="0" w:space="0" w:color="auto"/>
          </w:divBdr>
        </w:div>
        <w:div w:id="921839736">
          <w:marLeft w:val="1440"/>
          <w:marRight w:val="0"/>
          <w:marTop w:val="100"/>
          <w:marBottom w:val="0"/>
          <w:divBdr>
            <w:top w:val="none" w:sz="0" w:space="0" w:color="auto"/>
            <w:left w:val="none" w:sz="0" w:space="0" w:color="auto"/>
            <w:bottom w:val="none" w:sz="0" w:space="0" w:color="auto"/>
            <w:right w:val="none" w:sz="0" w:space="0" w:color="auto"/>
          </w:divBdr>
        </w:div>
        <w:div w:id="1012340255">
          <w:marLeft w:val="1440"/>
          <w:marRight w:val="0"/>
          <w:marTop w:val="100"/>
          <w:marBottom w:val="0"/>
          <w:divBdr>
            <w:top w:val="none" w:sz="0" w:space="0" w:color="auto"/>
            <w:left w:val="none" w:sz="0" w:space="0" w:color="auto"/>
            <w:bottom w:val="none" w:sz="0" w:space="0" w:color="auto"/>
            <w:right w:val="none" w:sz="0" w:space="0" w:color="auto"/>
          </w:divBdr>
        </w:div>
        <w:div w:id="1232501489">
          <w:marLeft w:val="1008"/>
          <w:marRight w:val="0"/>
          <w:marTop w:val="110"/>
          <w:marBottom w:val="0"/>
          <w:divBdr>
            <w:top w:val="none" w:sz="0" w:space="0" w:color="auto"/>
            <w:left w:val="none" w:sz="0" w:space="0" w:color="auto"/>
            <w:bottom w:val="none" w:sz="0" w:space="0" w:color="auto"/>
            <w:right w:val="none" w:sz="0" w:space="0" w:color="auto"/>
          </w:divBdr>
        </w:div>
        <w:div w:id="1697347339">
          <w:marLeft w:val="1440"/>
          <w:marRight w:val="0"/>
          <w:marTop w:val="100"/>
          <w:marBottom w:val="0"/>
          <w:divBdr>
            <w:top w:val="none" w:sz="0" w:space="0" w:color="auto"/>
            <w:left w:val="none" w:sz="0" w:space="0" w:color="auto"/>
            <w:bottom w:val="none" w:sz="0" w:space="0" w:color="auto"/>
            <w:right w:val="none" w:sz="0" w:space="0" w:color="auto"/>
          </w:divBdr>
        </w:div>
      </w:divsChild>
    </w:div>
    <w:div w:id="418990645">
      <w:bodyDiv w:val="1"/>
      <w:marLeft w:val="0"/>
      <w:marRight w:val="0"/>
      <w:marTop w:val="0"/>
      <w:marBottom w:val="0"/>
      <w:divBdr>
        <w:top w:val="none" w:sz="0" w:space="0" w:color="auto"/>
        <w:left w:val="none" w:sz="0" w:space="0" w:color="auto"/>
        <w:bottom w:val="none" w:sz="0" w:space="0" w:color="auto"/>
        <w:right w:val="none" w:sz="0" w:space="0" w:color="auto"/>
      </w:divBdr>
      <w:divsChild>
        <w:div w:id="974913551">
          <w:marLeft w:val="547"/>
          <w:marRight w:val="0"/>
          <w:marTop w:val="154"/>
          <w:marBottom w:val="0"/>
          <w:divBdr>
            <w:top w:val="none" w:sz="0" w:space="0" w:color="auto"/>
            <w:left w:val="none" w:sz="0" w:space="0" w:color="auto"/>
            <w:bottom w:val="none" w:sz="0" w:space="0" w:color="auto"/>
            <w:right w:val="none" w:sz="0" w:space="0" w:color="auto"/>
          </w:divBdr>
        </w:div>
        <w:div w:id="999888334">
          <w:marLeft w:val="1166"/>
          <w:marRight w:val="0"/>
          <w:marTop w:val="154"/>
          <w:marBottom w:val="0"/>
          <w:divBdr>
            <w:top w:val="none" w:sz="0" w:space="0" w:color="auto"/>
            <w:left w:val="none" w:sz="0" w:space="0" w:color="auto"/>
            <w:bottom w:val="none" w:sz="0" w:space="0" w:color="auto"/>
            <w:right w:val="none" w:sz="0" w:space="0" w:color="auto"/>
          </w:divBdr>
        </w:div>
        <w:div w:id="276913773">
          <w:marLeft w:val="1166"/>
          <w:marRight w:val="0"/>
          <w:marTop w:val="154"/>
          <w:marBottom w:val="0"/>
          <w:divBdr>
            <w:top w:val="none" w:sz="0" w:space="0" w:color="auto"/>
            <w:left w:val="none" w:sz="0" w:space="0" w:color="auto"/>
            <w:bottom w:val="none" w:sz="0" w:space="0" w:color="auto"/>
            <w:right w:val="none" w:sz="0" w:space="0" w:color="auto"/>
          </w:divBdr>
        </w:div>
      </w:divsChild>
    </w:div>
    <w:div w:id="595401658">
      <w:bodyDiv w:val="1"/>
      <w:marLeft w:val="0"/>
      <w:marRight w:val="0"/>
      <w:marTop w:val="0"/>
      <w:marBottom w:val="0"/>
      <w:divBdr>
        <w:top w:val="none" w:sz="0" w:space="0" w:color="auto"/>
        <w:left w:val="none" w:sz="0" w:space="0" w:color="auto"/>
        <w:bottom w:val="none" w:sz="0" w:space="0" w:color="auto"/>
        <w:right w:val="none" w:sz="0" w:space="0" w:color="auto"/>
      </w:divBdr>
      <w:divsChild>
        <w:div w:id="832373666">
          <w:marLeft w:val="547"/>
          <w:marRight w:val="0"/>
          <w:marTop w:val="115"/>
          <w:marBottom w:val="0"/>
          <w:divBdr>
            <w:top w:val="none" w:sz="0" w:space="0" w:color="auto"/>
            <w:left w:val="none" w:sz="0" w:space="0" w:color="auto"/>
            <w:bottom w:val="none" w:sz="0" w:space="0" w:color="auto"/>
            <w:right w:val="none" w:sz="0" w:space="0" w:color="auto"/>
          </w:divBdr>
        </w:div>
        <w:div w:id="908348873">
          <w:marLeft w:val="547"/>
          <w:marRight w:val="0"/>
          <w:marTop w:val="115"/>
          <w:marBottom w:val="0"/>
          <w:divBdr>
            <w:top w:val="none" w:sz="0" w:space="0" w:color="auto"/>
            <w:left w:val="none" w:sz="0" w:space="0" w:color="auto"/>
            <w:bottom w:val="none" w:sz="0" w:space="0" w:color="auto"/>
            <w:right w:val="none" w:sz="0" w:space="0" w:color="auto"/>
          </w:divBdr>
        </w:div>
        <w:div w:id="1455442803">
          <w:marLeft w:val="547"/>
          <w:marRight w:val="0"/>
          <w:marTop w:val="115"/>
          <w:marBottom w:val="0"/>
          <w:divBdr>
            <w:top w:val="none" w:sz="0" w:space="0" w:color="auto"/>
            <w:left w:val="none" w:sz="0" w:space="0" w:color="auto"/>
            <w:bottom w:val="none" w:sz="0" w:space="0" w:color="auto"/>
            <w:right w:val="none" w:sz="0" w:space="0" w:color="auto"/>
          </w:divBdr>
        </w:div>
        <w:div w:id="1473255854">
          <w:marLeft w:val="547"/>
          <w:marRight w:val="0"/>
          <w:marTop w:val="115"/>
          <w:marBottom w:val="0"/>
          <w:divBdr>
            <w:top w:val="none" w:sz="0" w:space="0" w:color="auto"/>
            <w:left w:val="none" w:sz="0" w:space="0" w:color="auto"/>
            <w:bottom w:val="none" w:sz="0" w:space="0" w:color="auto"/>
            <w:right w:val="none" w:sz="0" w:space="0" w:color="auto"/>
          </w:divBdr>
        </w:div>
        <w:div w:id="1550990856">
          <w:marLeft w:val="547"/>
          <w:marRight w:val="0"/>
          <w:marTop w:val="115"/>
          <w:marBottom w:val="0"/>
          <w:divBdr>
            <w:top w:val="none" w:sz="0" w:space="0" w:color="auto"/>
            <w:left w:val="none" w:sz="0" w:space="0" w:color="auto"/>
            <w:bottom w:val="none" w:sz="0" w:space="0" w:color="auto"/>
            <w:right w:val="none" w:sz="0" w:space="0" w:color="auto"/>
          </w:divBdr>
        </w:div>
      </w:divsChild>
    </w:div>
    <w:div w:id="610666546">
      <w:bodyDiv w:val="1"/>
      <w:marLeft w:val="0"/>
      <w:marRight w:val="0"/>
      <w:marTop w:val="0"/>
      <w:marBottom w:val="0"/>
      <w:divBdr>
        <w:top w:val="none" w:sz="0" w:space="0" w:color="auto"/>
        <w:left w:val="none" w:sz="0" w:space="0" w:color="auto"/>
        <w:bottom w:val="none" w:sz="0" w:space="0" w:color="auto"/>
        <w:right w:val="none" w:sz="0" w:space="0" w:color="auto"/>
      </w:divBdr>
      <w:divsChild>
        <w:div w:id="1225338665">
          <w:marLeft w:val="1166"/>
          <w:marRight w:val="0"/>
          <w:marTop w:val="134"/>
          <w:marBottom w:val="0"/>
          <w:divBdr>
            <w:top w:val="none" w:sz="0" w:space="0" w:color="auto"/>
            <w:left w:val="none" w:sz="0" w:space="0" w:color="auto"/>
            <w:bottom w:val="none" w:sz="0" w:space="0" w:color="auto"/>
            <w:right w:val="none" w:sz="0" w:space="0" w:color="auto"/>
          </w:divBdr>
        </w:div>
        <w:div w:id="1604608631">
          <w:marLeft w:val="1166"/>
          <w:marRight w:val="0"/>
          <w:marTop w:val="134"/>
          <w:marBottom w:val="0"/>
          <w:divBdr>
            <w:top w:val="none" w:sz="0" w:space="0" w:color="auto"/>
            <w:left w:val="none" w:sz="0" w:space="0" w:color="auto"/>
            <w:bottom w:val="none" w:sz="0" w:space="0" w:color="auto"/>
            <w:right w:val="none" w:sz="0" w:space="0" w:color="auto"/>
          </w:divBdr>
        </w:div>
      </w:divsChild>
    </w:div>
    <w:div w:id="631906084">
      <w:bodyDiv w:val="1"/>
      <w:marLeft w:val="0"/>
      <w:marRight w:val="0"/>
      <w:marTop w:val="0"/>
      <w:marBottom w:val="0"/>
      <w:divBdr>
        <w:top w:val="none" w:sz="0" w:space="0" w:color="auto"/>
        <w:left w:val="none" w:sz="0" w:space="0" w:color="auto"/>
        <w:bottom w:val="none" w:sz="0" w:space="0" w:color="auto"/>
        <w:right w:val="none" w:sz="0" w:space="0" w:color="auto"/>
      </w:divBdr>
      <w:divsChild>
        <w:div w:id="21367616">
          <w:marLeft w:val="1440"/>
          <w:marRight w:val="0"/>
          <w:marTop w:val="100"/>
          <w:marBottom w:val="0"/>
          <w:divBdr>
            <w:top w:val="none" w:sz="0" w:space="0" w:color="auto"/>
            <w:left w:val="none" w:sz="0" w:space="0" w:color="auto"/>
            <w:bottom w:val="none" w:sz="0" w:space="0" w:color="auto"/>
            <w:right w:val="none" w:sz="0" w:space="0" w:color="auto"/>
          </w:divBdr>
        </w:div>
        <w:div w:id="55125438">
          <w:marLeft w:val="1008"/>
          <w:marRight w:val="0"/>
          <w:marTop w:val="110"/>
          <w:marBottom w:val="0"/>
          <w:divBdr>
            <w:top w:val="none" w:sz="0" w:space="0" w:color="auto"/>
            <w:left w:val="none" w:sz="0" w:space="0" w:color="auto"/>
            <w:bottom w:val="none" w:sz="0" w:space="0" w:color="auto"/>
            <w:right w:val="none" w:sz="0" w:space="0" w:color="auto"/>
          </w:divBdr>
        </w:div>
        <w:div w:id="170800178">
          <w:marLeft w:val="1008"/>
          <w:marRight w:val="0"/>
          <w:marTop w:val="110"/>
          <w:marBottom w:val="0"/>
          <w:divBdr>
            <w:top w:val="none" w:sz="0" w:space="0" w:color="auto"/>
            <w:left w:val="none" w:sz="0" w:space="0" w:color="auto"/>
            <w:bottom w:val="none" w:sz="0" w:space="0" w:color="auto"/>
            <w:right w:val="none" w:sz="0" w:space="0" w:color="auto"/>
          </w:divBdr>
        </w:div>
        <w:div w:id="271136760">
          <w:marLeft w:val="1440"/>
          <w:marRight w:val="0"/>
          <w:marTop w:val="100"/>
          <w:marBottom w:val="0"/>
          <w:divBdr>
            <w:top w:val="none" w:sz="0" w:space="0" w:color="auto"/>
            <w:left w:val="none" w:sz="0" w:space="0" w:color="auto"/>
            <w:bottom w:val="none" w:sz="0" w:space="0" w:color="auto"/>
            <w:right w:val="none" w:sz="0" w:space="0" w:color="auto"/>
          </w:divBdr>
        </w:div>
        <w:div w:id="309022887">
          <w:marLeft w:val="1440"/>
          <w:marRight w:val="0"/>
          <w:marTop w:val="100"/>
          <w:marBottom w:val="0"/>
          <w:divBdr>
            <w:top w:val="none" w:sz="0" w:space="0" w:color="auto"/>
            <w:left w:val="none" w:sz="0" w:space="0" w:color="auto"/>
            <w:bottom w:val="none" w:sz="0" w:space="0" w:color="auto"/>
            <w:right w:val="none" w:sz="0" w:space="0" w:color="auto"/>
          </w:divBdr>
        </w:div>
        <w:div w:id="396631154">
          <w:marLeft w:val="1440"/>
          <w:marRight w:val="0"/>
          <w:marTop w:val="100"/>
          <w:marBottom w:val="0"/>
          <w:divBdr>
            <w:top w:val="none" w:sz="0" w:space="0" w:color="auto"/>
            <w:left w:val="none" w:sz="0" w:space="0" w:color="auto"/>
            <w:bottom w:val="none" w:sz="0" w:space="0" w:color="auto"/>
            <w:right w:val="none" w:sz="0" w:space="0" w:color="auto"/>
          </w:divBdr>
        </w:div>
        <w:div w:id="714548751">
          <w:marLeft w:val="1440"/>
          <w:marRight w:val="0"/>
          <w:marTop w:val="100"/>
          <w:marBottom w:val="0"/>
          <w:divBdr>
            <w:top w:val="none" w:sz="0" w:space="0" w:color="auto"/>
            <w:left w:val="none" w:sz="0" w:space="0" w:color="auto"/>
            <w:bottom w:val="none" w:sz="0" w:space="0" w:color="auto"/>
            <w:right w:val="none" w:sz="0" w:space="0" w:color="auto"/>
          </w:divBdr>
        </w:div>
        <w:div w:id="973096481">
          <w:marLeft w:val="1440"/>
          <w:marRight w:val="0"/>
          <w:marTop w:val="100"/>
          <w:marBottom w:val="0"/>
          <w:divBdr>
            <w:top w:val="none" w:sz="0" w:space="0" w:color="auto"/>
            <w:left w:val="none" w:sz="0" w:space="0" w:color="auto"/>
            <w:bottom w:val="none" w:sz="0" w:space="0" w:color="auto"/>
            <w:right w:val="none" w:sz="0" w:space="0" w:color="auto"/>
          </w:divBdr>
        </w:div>
        <w:div w:id="1494681995">
          <w:marLeft w:val="1440"/>
          <w:marRight w:val="0"/>
          <w:marTop w:val="100"/>
          <w:marBottom w:val="0"/>
          <w:divBdr>
            <w:top w:val="none" w:sz="0" w:space="0" w:color="auto"/>
            <w:left w:val="none" w:sz="0" w:space="0" w:color="auto"/>
            <w:bottom w:val="none" w:sz="0" w:space="0" w:color="auto"/>
            <w:right w:val="none" w:sz="0" w:space="0" w:color="auto"/>
          </w:divBdr>
        </w:div>
      </w:divsChild>
    </w:div>
    <w:div w:id="657609331">
      <w:bodyDiv w:val="1"/>
      <w:marLeft w:val="0"/>
      <w:marRight w:val="0"/>
      <w:marTop w:val="0"/>
      <w:marBottom w:val="0"/>
      <w:divBdr>
        <w:top w:val="none" w:sz="0" w:space="0" w:color="auto"/>
        <w:left w:val="none" w:sz="0" w:space="0" w:color="auto"/>
        <w:bottom w:val="none" w:sz="0" w:space="0" w:color="auto"/>
        <w:right w:val="none" w:sz="0" w:space="0" w:color="auto"/>
      </w:divBdr>
      <w:divsChild>
        <w:div w:id="166289200">
          <w:marLeft w:val="547"/>
          <w:marRight w:val="0"/>
          <w:marTop w:val="144"/>
          <w:marBottom w:val="0"/>
          <w:divBdr>
            <w:top w:val="none" w:sz="0" w:space="0" w:color="auto"/>
            <w:left w:val="none" w:sz="0" w:space="0" w:color="auto"/>
            <w:bottom w:val="none" w:sz="0" w:space="0" w:color="auto"/>
            <w:right w:val="none" w:sz="0" w:space="0" w:color="auto"/>
          </w:divBdr>
        </w:div>
        <w:div w:id="1693921076">
          <w:marLeft w:val="1166"/>
          <w:marRight w:val="0"/>
          <w:marTop w:val="125"/>
          <w:marBottom w:val="0"/>
          <w:divBdr>
            <w:top w:val="none" w:sz="0" w:space="0" w:color="auto"/>
            <w:left w:val="none" w:sz="0" w:space="0" w:color="auto"/>
            <w:bottom w:val="none" w:sz="0" w:space="0" w:color="auto"/>
            <w:right w:val="none" w:sz="0" w:space="0" w:color="auto"/>
          </w:divBdr>
        </w:div>
        <w:div w:id="1705474668">
          <w:marLeft w:val="547"/>
          <w:marRight w:val="0"/>
          <w:marTop w:val="144"/>
          <w:marBottom w:val="0"/>
          <w:divBdr>
            <w:top w:val="none" w:sz="0" w:space="0" w:color="auto"/>
            <w:left w:val="none" w:sz="0" w:space="0" w:color="auto"/>
            <w:bottom w:val="none" w:sz="0" w:space="0" w:color="auto"/>
            <w:right w:val="none" w:sz="0" w:space="0" w:color="auto"/>
          </w:divBdr>
        </w:div>
        <w:div w:id="903442945">
          <w:marLeft w:val="547"/>
          <w:marRight w:val="0"/>
          <w:marTop w:val="144"/>
          <w:marBottom w:val="0"/>
          <w:divBdr>
            <w:top w:val="none" w:sz="0" w:space="0" w:color="auto"/>
            <w:left w:val="none" w:sz="0" w:space="0" w:color="auto"/>
            <w:bottom w:val="none" w:sz="0" w:space="0" w:color="auto"/>
            <w:right w:val="none" w:sz="0" w:space="0" w:color="auto"/>
          </w:divBdr>
        </w:div>
        <w:div w:id="1085344830">
          <w:marLeft w:val="547"/>
          <w:marRight w:val="0"/>
          <w:marTop w:val="144"/>
          <w:marBottom w:val="0"/>
          <w:divBdr>
            <w:top w:val="none" w:sz="0" w:space="0" w:color="auto"/>
            <w:left w:val="none" w:sz="0" w:space="0" w:color="auto"/>
            <w:bottom w:val="none" w:sz="0" w:space="0" w:color="auto"/>
            <w:right w:val="none" w:sz="0" w:space="0" w:color="auto"/>
          </w:divBdr>
        </w:div>
      </w:divsChild>
    </w:div>
    <w:div w:id="725690236">
      <w:bodyDiv w:val="1"/>
      <w:marLeft w:val="0"/>
      <w:marRight w:val="0"/>
      <w:marTop w:val="0"/>
      <w:marBottom w:val="0"/>
      <w:divBdr>
        <w:top w:val="none" w:sz="0" w:space="0" w:color="auto"/>
        <w:left w:val="none" w:sz="0" w:space="0" w:color="auto"/>
        <w:bottom w:val="none" w:sz="0" w:space="0" w:color="auto"/>
        <w:right w:val="none" w:sz="0" w:space="0" w:color="auto"/>
      </w:divBdr>
    </w:div>
    <w:div w:id="807013433">
      <w:bodyDiv w:val="1"/>
      <w:marLeft w:val="0"/>
      <w:marRight w:val="0"/>
      <w:marTop w:val="0"/>
      <w:marBottom w:val="0"/>
      <w:divBdr>
        <w:top w:val="none" w:sz="0" w:space="0" w:color="auto"/>
        <w:left w:val="none" w:sz="0" w:space="0" w:color="auto"/>
        <w:bottom w:val="none" w:sz="0" w:space="0" w:color="auto"/>
        <w:right w:val="none" w:sz="0" w:space="0" w:color="auto"/>
      </w:divBdr>
      <w:divsChild>
        <w:div w:id="566064891">
          <w:marLeft w:val="1008"/>
          <w:marRight w:val="0"/>
          <w:marTop w:val="110"/>
          <w:marBottom w:val="0"/>
          <w:divBdr>
            <w:top w:val="none" w:sz="0" w:space="0" w:color="auto"/>
            <w:left w:val="none" w:sz="0" w:space="0" w:color="auto"/>
            <w:bottom w:val="none" w:sz="0" w:space="0" w:color="auto"/>
            <w:right w:val="none" w:sz="0" w:space="0" w:color="auto"/>
          </w:divBdr>
        </w:div>
        <w:div w:id="832254508">
          <w:marLeft w:val="504"/>
          <w:marRight w:val="0"/>
          <w:marTop w:val="140"/>
          <w:marBottom w:val="0"/>
          <w:divBdr>
            <w:top w:val="none" w:sz="0" w:space="0" w:color="auto"/>
            <w:left w:val="none" w:sz="0" w:space="0" w:color="auto"/>
            <w:bottom w:val="none" w:sz="0" w:space="0" w:color="auto"/>
            <w:right w:val="none" w:sz="0" w:space="0" w:color="auto"/>
          </w:divBdr>
        </w:div>
        <w:div w:id="1398672319">
          <w:marLeft w:val="1008"/>
          <w:marRight w:val="0"/>
          <w:marTop w:val="110"/>
          <w:marBottom w:val="0"/>
          <w:divBdr>
            <w:top w:val="none" w:sz="0" w:space="0" w:color="auto"/>
            <w:left w:val="none" w:sz="0" w:space="0" w:color="auto"/>
            <w:bottom w:val="none" w:sz="0" w:space="0" w:color="auto"/>
            <w:right w:val="none" w:sz="0" w:space="0" w:color="auto"/>
          </w:divBdr>
        </w:div>
      </w:divsChild>
    </w:div>
    <w:div w:id="854424424">
      <w:bodyDiv w:val="1"/>
      <w:marLeft w:val="0"/>
      <w:marRight w:val="0"/>
      <w:marTop w:val="0"/>
      <w:marBottom w:val="0"/>
      <w:divBdr>
        <w:top w:val="none" w:sz="0" w:space="0" w:color="auto"/>
        <w:left w:val="none" w:sz="0" w:space="0" w:color="auto"/>
        <w:bottom w:val="none" w:sz="0" w:space="0" w:color="auto"/>
        <w:right w:val="none" w:sz="0" w:space="0" w:color="auto"/>
      </w:divBdr>
    </w:div>
    <w:div w:id="909926666">
      <w:bodyDiv w:val="1"/>
      <w:marLeft w:val="0"/>
      <w:marRight w:val="0"/>
      <w:marTop w:val="0"/>
      <w:marBottom w:val="0"/>
      <w:divBdr>
        <w:top w:val="none" w:sz="0" w:space="0" w:color="auto"/>
        <w:left w:val="none" w:sz="0" w:space="0" w:color="auto"/>
        <w:bottom w:val="none" w:sz="0" w:space="0" w:color="auto"/>
        <w:right w:val="none" w:sz="0" w:space="0" w:color="auto"/>
      </w:divBdr>
    </w:div>
    <w:div w:id="952324701">
      <w:bodyDiv w:val="1"/>
      <w:marLeft w:val="0"/>
      <w:marRight w:val="0"/>
      <w:marTop w:val="0"/>
      <w:marBottom w:val="0"/>
      <w:divBdr>
        <w:top w:val="none" w:sz="0" w:space="0" w:color="auto"/>
        <w:left w:val="none" w:sz="0" w:space="0" w:color="auto"/>
        <w:bottom w:val="none" w:sz="0" w:space="0" w:color="auto"/>
        <w:right w:val="none" w:sz="0" w:space="0" w:color="auto"/>
      </w:divBdr>
    </w:div>
    <w:div w:id="1034581313">
      <w:bodyDiv w:val="1"/>
      <w:marLeft w:val="0"/>
      <w:marRight w:val="0"/>
      <w:marTop w:val="0"/>
      <w:marBottom w:val="0"/>
      <w:divBdr>
        <w:top w:val="none" w:sz="0" w:space="0" w:color="auto"/>
        <w:left w:val="none" w:sz="0" w:space="0" w:color="auto"/>
        <w:bottom w:val="none" w:sz="0" w:space="0" w:color="auto"/>
        <w:right w:val="none" w:sz="0" w:space="0" w:color="auto"/>
      </w:divBdr>
      <w:divsChild>
        <w:div w:id="1737586769">
          <w:marLeft w:val="1166"/>
          <w:marRight w:val="0"/>
          <w:marTop w:val="134"/>
          <w:marBottom w:val="0"/>
          <w:divBdr>
            <w:top w:val="none" w:sz="0" w:space="0" w:color="auto"/>
            <w:left w:val="none" w:sz="0" w:space="0" w:color="auto"/>
            <w:bottom w:val="none" w:sz="0" w:space="0" w:color="auto"/>
            <w:right w:val="none" w:sz="0" w:space="0" w:color="auto"/>
          </w:divBdr>
        </w:div>
        <w:div w:id="1794785533">
          <w:marLeft w:val="1166"/>
          <w:marRight w:val="0"/>
          <w:marTop w:val="134"/>
          <w:marBottom w:val="0"/>
          <w:divBdr>
            <w:top w:val="none" w:sz="0" w:space="0" w:color="auto"/>
            <w:left w:val="none" w:sz="0" w:space="0" w:color="auto"/>
            <w:bottom w:val="none" w:sz="0" w:space="0" w:color="auto"/>
            <w:right w:val="none" w:sz="0" w:space="0" w:color="auto"/>
          </w:divBdr>
        </w:div>
      </w:divsChild>
    </w:div>
    <w:div w:id="1106002507">
      <w:bodyDiv w:val="1"/>
      <w:marLeft w:val="0"/>
      <w:marRight w:val="0"/>
      <w:marTop w:val="0"/>
      <w:marBottom w:val="0"/>
      <w:divBdr>
        <w:top w:val="none" w:sz="0" w:space="0" w:color="auto"/>
        <w:left w:val="none" w:sz="0" w:space="0" w:color="auto"/>
        <w:bottom w:val="none" w:sz="0" w:space="0" w:color="auto"/>
        <w:right w:val="none" w:sz="0" w:space="0" w:color="auto"/>
      </w:divBdr>
      <w:divsChild>
        <w:div w:id="1141849457">
          <w:marLeft w:val="1166"/>
          <w:marRight w:val="0"/>
          <w:marTop w:val="134"/>
          <w:marBottom w:val="0"/>
          <w:divBdr>
            <w:top w:val="none" w:sz="0" w:space="0" w:color="auto"/>
            <w:left w:val="none" w:sz="0" w:space="0" w:color="auto"/>
            <w:bottom w:val="none" w:sz="0" w:space="0" w:color="auto"/>
            <w:right w:val="none" w:sz="0" w:space="0" w:color="auto"/>
          </w:divBdr>
        </w:div>
      </w:divsChild>
    </w:div>
    <w:div w:id="1147015631">
      <w:bodyDiv w:val="1"/>
      <w:marLeft w:val="0"/>
      <w:marRight w:val="0"/>
      <w:marTop w:val="0"/>
      <w:marBottom w:val="0"/>
      <w:divBdr>
        <w:top w:val="none" w:sz="0" w:space="0" w:color="auto"/>
        <w:left w:val="none" w:sz="0" w:space="0" w:color="auto"/>
        <w:bottom w:val="none" w:sz="0" w:space="0" w:color="auto"/>
        <w:right w:val="none" w:sz="0" w:space="0" w:color="auto"/>
      </w:divBdr>
      <w:divsChild>
        <w:div w:id="1590234702">
          <w:marLeft w:val="1008"/>
          <w:marRight w:val="0"/>
          <w:marTop w:val="110"/>
          <w:marBottom w:val="0"/>
          <w:divBdr>
            <w:top w:val="none" w:sz="0" w:space="0" w:color="auto"/>
            <w:left w:val="none" w:sz="0" w:space="0" w:color="auto"/>
            <w:bottom w:val="none" w:sz="0" w:space="0" w:color="auto"/>
            <w:right w:val="none" w:sz="0" w:space="0" w:color="auto"/>
          </w:divBdr>
        </w:div>
      </w:divsChild>
    </w:div>
    <w:div w:id="1163619322">
      <w:bodyDiv w:val="1"/>
      <w:marLeft w:val="0"/>
      <w:marRight w:val="0"/>
      <w:marTop w:val="0"/>
      <w:marBottom w:val="0"/>
      <w:divBdr>
        <w:top w:val="none" w:sz="0" w:space="0" w:color="auto"/>
        <w:left w:val="none" w:sz="0" w:space="0" w:color="auto"/>
        <w:bottom w:val="none" w:sz="0" w:space="0" w:color="auto"/>
        <w:right w:val="none" w:sz="0" w:space="0" w:color="auto"/>
      </w:divBdr>
    </w:div>
    <w:div w:id="1166551390">
      <w:bodyDiv w:val="1"/>
      <w:marLeft w:val="0"/>
      <w:marRight w:val="0"/>
      <w:marTop w:val="0"/>
      <w:marBottom w:val="0"/>
      <w:divBdr>
        <w:top w:val="none" w:sz="0" w:space="0" w:color="auto"/>
        <w:left w:val="none" w:sz="0" w:space="0" w:color="auto"/>
        <w:bottom w:val="none" w:sz="0" w:space="0" w:color="auto"/>
        <w:right w:val="none" w:sz="0" w:space="0" w:color="auto"/>
      </w:divBdr>
      <w:divsChild>
        <w:div w:id="14502368">
          <w:marLeft w:val="1166"/>
          <w:marRight w:val="0"/>
          <w:marTop w:val="134"/>
          <w:marBottom w:val="0"/>
          <w:divBdr>
            <w:top w:val="none" w:sz="0" w:space="0" w:color="auto"/>
            <w:left w:val="none" w:sz="0" w:space="0" w:color="auto"/>
            <w:bottom w:val="none" w:sz="0" w:space="0" w:color="auto"/>
            <w:right w:val="none" w:sz="0" w:space="0" w:color="auto"/>
          </w:divBdr>
        </w:div>
        <w:div w:id="410351656">
          <w:marLeft w:val="1166"/>
          <w:marRight w:val="0"/>
          <w:marTop w:val="134"/>
          <w:marBottom w:val="0"/>
          <w:divBdr>
            <w:top w:val="none" w:sz="0" w:space="0" w:color="auto"/>
            <w:left w:val="none" w:sz="0" w:space="0" w:color="auto"/>
            <w:bottom w:val="none" w:sz="0" w:space="0" w:color="auto"/>
            <w:right w:val="none" w:sz="0" w:space="0" w:color="auto"/>
          </w:divBdr>
        </w:div>
        <w:div w:id="918322295">
          <w:marLeft w:val="1166"/>
          <w:marRight w:val="0"/>
          <w:marTop w:val="134"/>
          <w:marBottom w:val="0"/>
          <w:divBdr>
            <w:top w:val="none" w:sz="0" w:space="0" w:color="auto"/>
            <w:left w:val="none" w:sz="0" w:space="0" w:color="auto"/>
            <w:bottom w:val="none" w:sz="0" w:space="0" w:color="auto"/>
            <w:right w:val="none" w:sz="0" w:space="0" w:color="auto"/>
          </w:divBdr>
        </w:div>
        <w:div w:id="919562663">
          <w:marLeft w:val="1166"/>
          <w:marRight w:val="0"/>
          <w:marTop w:val="134"/>
          <w:marBottom w:val="0"/>
          <w:divBdr>
            <w:top w:val="none" w:sz="0" w:space="0" w:color="auto"/>
            <w:left w:val="none" w:sz="0" w:space="0" w:color="auto"/>
            <w:bottom w:val="none" w:sz="0" w:space="0" w:color="auto"/>
            <w:right w:val="none" w:sz="0" w:space="0" w:color="auto"/>
          </w:divBdr>
        </w:div>
        <w:div w:id="1207913845">
          <w:marLeft w:val="1166"/>
          <w:marRight w:val="0"/>
          <w:marTop w:val="134"/>
          <w:marBottom w:val="0"/>
          <w:divBdr>
            <w:top w:val="none" w:sz="0" w:space="0" w:color="auto"/>
            <w:left w:val="none" w:sz="0" w:space="0" w:color="auto"/>
            <w:bottom w:val="none" w:sz="0" w:space="0" w:color="auto"/>
            <w:right w:val="none" w:sz="0" w:space="0" w:color="auto"/>
          </w:divBdr>
        </w:div>
        <w:div w:id="1397044447">
          <w:marLeft w:val="1166"/>
          <w:marRight w:val="0"/>
          <w:marTop w:val="134"/>
          <w:marBottom w:val="0"/>
          <w:divBdr>
            <w:top w:val="none" w:sz="0" w:space="0" w:color="auto"/>
            <w:left w:val="none" w:sz="0" w:space="0" w:color="auto"/>
            <w:bottom w:val="none" w:sz="0" w:space="0" w:color="auto"/>
            <w:right w:val="none" w:sz="0" w:space="0" w:color="auto"/>
          </w:divBdr>
        </w:div>
        <w:div w:id="1841193430">
          <w:marLeft w:val="1166"/>
          <w:marRight w:val="0"/>
          <w:marTop w:val="134"/>
          <w:marBottom w:val="0"/>
          <w:divBdr>
            <w:top w:val="none" w:sz="0" w:space="0" w:color="auto"/>
            <w:left w:val="none" w:sz="0" w:space="0" w:color="auto"/>
            <w:bottom w:val="none" w:sz="0" w:space="0" w:color="auto"/>
            <w:right w:val="none" w:sz="0" w:space="0" w:color="auto"/>
          </w:divBdr>
        </w:div>
        <w:div w:id="2067994191">
          <w:marLeft w:val="1166"/>
          <w:marRight w:val="0"/>
          <w:marTop w:val="134"/>
          <w:marBottom w:val="0"/>
          <w:divBdr>
            <w:top w:val="none" w:sz="0" w:space="0" w:color="auto"/>
            <w:left w:val="none" w:sz="0" w:space="0" w:color="auto"/>
            <w:bottom w:val="none" w:sz="0" w:space="0" w:color="auto"/>
            <w:right w:val="none" w:sz="0" w:space="0" w:color="auto"/>
          </w:divBdr>
        </w:div>
      </w:divsChild>
    </w:div>
    <w:div w:id="1190724069">
      <w:bodyDiv w:val="1"/>
      <w:marLeft w:val="0"/>
      <w:marRight w:val="0"/>
      <w:marTop w:val="0"/>
      <w:marBottom w:val="0"/>
      <w:divBdr>
        <w:top w:val="none" w:sz="0" w:space="0" w:color="auto"/>
        <w:left w:val="none" w:sz="0" w:space="0" w:color="auto"/>
        <w:bottom w:val="none" w:sz="0" w:space="0" w:color="auto"/>
        <w:right w:val="none" w:sz="0" w:space="0" w:color="auto"/>
      </w:divBdr>
      <w:divsChild>
        <w:div w:id="1770927198">
          <w:marLeft w:val="547"/>
          <w:marRight w:val="0"/>
          <w:marTop w:val="154"/>
          <w:marBottom w:val="0"/>
          <w:divBdr>
            <w:top w:val="none" w:sz="0" w:space="0" w:color="auto"/>
            <w:left w:val="none" w:sz="0" w:space="0" w:color="auto"/>
            <w:bottom w:val="none" w:sz="0" w:space="0" w:color="auto"/>
            <w:right w:val="none" w:sz="0" w:space="0" w:color="auto"/>
          </w:divBdr>
        </w:div>
        <w:div w:id="403718641">
          <w:marLeft w:val="1166"/>
          <w:marRight w:val="0"/>
          <w:marTop w:val="154"/>
          <w:marBottom w:val="0"/>
          <w:divBdr>
            <w:top w:val="none" w:sz="0" w:space="0" w:color="auto"/>
            <w:left w:val="none" w:sz="0" w:space="0" w:color="auto"/>
            <w:bottom w:val="none" w:sz="0" w:space="0" w:color="auto"/>
            <w:right w:val="none" w:sz="0" w:space="0" w:color="auto"/>
          </w:divBdr>
        </w:div>
        <w:div w:id="1629051532">
          <w:marLeft w:val="1166"/>
          <w:marRight w:val="0"/>
          <w:marTop w:val="154"/>
          <w:marBottom w:val="0"/>
          <w:divBdr>
            <w:top w:val="none" w:sz="0" w:space="0" w:color="auto"/>
            <w:left w:val="none" w:sz="0" w:space="0" w:color="auto"/>
            <w:bottom w:val="none" w:sz="0" w:space="0" w:color="auto"/>
            <w:right w:val="none" w:sz="0" w:space="0" w:color="auto"/>
          </w:divBdr>
        </w:div>
      </w:divsChild>
    </w:div>
    <w:div w:id="1199706420">
      <w:bodyDiv w:val="1"/>
      <w:marLeft w:val="0"/>
      <w:marRight w:val="0"/>
      <w:marTop w:val="0"/>
      <w:marBottom w:val="0"/>
      <w:divBdr>
        <w:top w:val="none" w:sz="0" w:space="0" w:color="auto"/>
        <w:left w:val="none" w:sz="0" w:space="0" w:color="auto"/>
        <w:bottom w:val="none" w:sz="0" w:space="0" w:color="auto"/>
        <w:right w:val="none" w:sz="0" w:space="0" w:color="auto"/>
      </w:divBdr>
    </w:div>
    <w:div w:id="1244219539">
      <w:bodyDiv w:val="1"/>
      <w:marLeft w:val="0"/>
      <w:marRight w:val="0"/>
      <w:marTop w:val="0"/>
      <w:marBottom w:val="0"/>
      <w:divBdr>
        <w:top w:val="none" w:sz="0" w:space="0" w:color="auto"/>
        <w:left w:val="none" w:sz="0" w:space="0" w:color="auto"/>
        <w:bottom w:val="none" w:sz="0" w:space="0" w:color="auto"/>
        <w:right w:val="none" w:sz="0" w:space="0" w:color="auto"/>
      </w:divBdr>
      <w:divsChild>
        <w:div w:id="570702654">
          <w:marLeft w:val="1166"/>
          <w:marRight w:val="0"/>
          <w:marTop w:val="134"/>
          <w:marBottom w:val="0"/>
          <w:divBdr>
            <w:top w:val="none" w:sz="0" w:space="0" w:color="auto"/>
            <w:left w:val="none" w:sz="0" w:space="0" w:color="auto"/>
            <w:bottom w:val="none" w:sz="0" w:space="0" w:color="auto"/>
            <w:right w:val="none" w:sz="0" w:space="0" w:color="auto"/>
          </w:divBdr>
        </w:div>
      </w:divsChild>
    </w:div>
    <w:div w:id="1381981317">
      <w:bodyDiv w:val="1"/>
      <w:marLeft w:val="0"/>
      <w:marRight w:val="0"/>
      <w:marTop w:val="0"/>
      <w:marBottom w:val="0"/>
      <w:divBdr>
        <w:top w:val="none" w:sz="0" w:space="0" w:color="auto"/>
        <w:left w:val="none" w:sz="0" w:space="0" w:color="auto"/>
        <w:bottom w:val="none" w:sz="0" w:space="0" w:color="auto"/>
        <w:right w:val="none" w:sz="0" w:space="0" w:color="auto"/>
      </w:divBdr>
      <w:divsChild>
        <w:div w:id="476532293">
          <w:marLeft w:val="547"/>
          <w:marRight w:val="0"/>
          <w:marTop w:val="154"/>
          <w:marBottom w:val="0"/>
          <w:divBdr>
            <w:top w:val="none" w:sz="0" w:space="0" w:color="auto"/>
            <w:left w:val="none" w:sz="0" w:space="0" w:color="auto"/>
            <w:bottom w:val="none" w:sz="0" w:space="0" w:color="auto"/>
            <w:right w:val="none" w:sz="0" w:space="0" w:color="auto"/>
          </w:divBdr>
        </w:div>
      </w:divsChild>
    </w:div>
    <w:div w:id="1418021996">
      <w:bodyDiv w:val="1"/>
      <w:marLeft w:val="0"/>
      <w:marRight w:val="0"/>
      <w:marTop w:val="0"/>
      <w:marBottom w:val="0"/>
      <w:divBdr>
        <w:top w:val="none" w:sz="0" w:space="0" w:color="auto"/>
        <w:left w:val="none" w:sz="0" w:space="0" w:color="auto"/>
        <w:bottom w:val="none" w:sz="0" w:space="0" w:color="auto"/>
        <w:right w:val="none" w:sz="0" w:space="0" w:color="auto"/>
      </w:divBdr>
    </w:div>
    <w:div w:id="1586693353">
      <w:bodyDiv w:val="1"/>
      <w:marLeft w:val="0"/>
      <w:marRight w:val="0"/>
      <w:marTop w:val="0"/>
      <w:marBottom w:val="0"/>
      <w:divBdr>
        <w:top w:val="none" w:sz="0" w:space="0" w:color="auto"/>
        <w:left w:val="none" w:sz="0" w:space="0" w:color="auto"/>
        <w:bottom w:val="none" w:sz="0" w:space="0" w:color="auto"/>
        <w:right w:val="none" w:sz="0" w:space="0" w:color="auto"/>
      </w:divBdr>
      <w:divsChild>
        <w:div w:id="2094743302">
          <w:marLeft w:val="547"/>
          <w:marRight w:val="0"/>
          <w:marTop w:val="192"/>
          <w:marBottom w:val="0"/>
          <w:divBdr>
            <w:top w:val="none" w:sz="0" w:space="0" w:color="auto"/>
            <w:left w:val="none" w:sz="0" w:space="0" w:color="auto"/>
            <w:bottom w:val="none" w:sz="0" w:space="0" w:color="auto"/>
            <w:right w:val="none" w:sz="0" w:space="0" w:color="auto"/>
          </w:divBdr>
        </w:div>
      </w:divsChild>
    </w:div>
    <w:div w:id="1699893550">
      <w:bodyDiv w:val="1"/>
      <w:marLeft w:val="0"/>
      <w:marRight w:val="0"/>
      <w:marTop w:val="0"/>
      <w:marBottom w:val="0"/>
      <w:divBdr>
        <w:top w:val="none" w:sz="0" w:space="0" w:color="auto"/>
        <w:left w:val="none" w:sz="0" w:space="0" w:color="auto"/>
        <w:bottom w:val="none" w:sz="0" w:space="0" w:color="auto"/>
        <w:right w:val="none" w:sz="0" w:space="0" w:color="auto"/>
      </w:divBdr>
    </w:div>
    <w:div w:id="1739982463">
      <w:bodyDiv w:val="1"/>
      <w:marLeft w:val="0"/>
      <w:marRight w:val="0"/>
      <w:marTop w:val="0"/>
      <w:marBottom w:val="0"/>
      <w:divBdr>
        <w:top w:val="none" w:sz="0" w:space="0" w:color="auto"/>
        <w:left w:val="none" w:sz="0" w:space="0" w:color="auto"/>
        <w:bottom w:val="none" w:sz="0" w:space="0" w:color="auto"/>
        <w:right w:val="none" w:sz="0" w:space="0" w:color="auto"/>
      </w:divBdr>
    </w:div>
    <w:div w:id="1873491289">
      <w:bodyDiv w:val="1"/>
      <w:marLeft w:val="0"/>
      <w:marRight w:val="0"/>
      <w:marTop w:val="0"/>
      <w:marBottom w:val="0"/>
      <w:divBdr>
        <w:top w:val="none" w:sz="0" w:space="0" w:color="auto"/>
        <w:left w:val="none" w:sz="0" w:space="0" w:color="auto"/>
        <w:bottom w:val="none" w:sz="0" w:space="0" w:color="auto"/>
        <w:right w:val="none" w:sz="0" w:space="0" w:color="auto"/>
      </w:divBdr>
      <w:divsChild>
        <w:div w:id="639573230">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2449</Words>
  <Characters>13964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Lopez</dc:creator>
  <cp:lastModifiedBy>Paolo Lopez</cp:lastModifiedBy>
  <cp:revision>5</cp:revision>
  <dcterms:created xsi:type="dcterms:W3CDTF">2011-11-30T05:54:00Z</dcterms:created>
  <dcterms:modified xsi:type="dcterms:W3CDTF">2011-11-30T06:11:00Z</dcterms:modified>
</cp:coreProperties>
</file>